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07684" w14:textId="77777777" w:rsidR="00D0563D" w:rsidRPr="003F012A" w:rsidRDefault="00D0563D" w:rsidP="00D0563D">
      <w:pPr>
        <w:spacing w:after="0"/>
        <w:jc w:val="center"/>
        <w:rPr>
          <w:rStyle w:val="Strong"/>
          <w:rFonts w:ascii="Phetsarath OT" w:hAnsi="Phetsarath OT" w:cs="Phetsarath OT"/>
          <w:cs/>
          <w:lang w:bidi="lo-LA"/>
        </w:rPr>
      </w:pPr>
      <w:r w:rsidRPr="003F012A">
        <w:rPr>
          <w:rFonts w:ascii="Phetsarath OT" w:hAnsi="Phetsarath OT" w:cs="Phetsarath OT"/>
          <w:noProof/>
          <w:lang w:eastAsia="zh-CN" w:bidi="lo-LA"/>
        </w:rPr>
        <w:drawing>
          <wp:anchor distT="0" distB="0" distL="114300" distR="114300" simplePos="0" relativeHeight="251659264" behindDoc="0" locked="0" layoutInCell="1" allowOverlap="1" wp14:anchorId="29CE3D57" wp14:editId="55CD99B9">
            <wp:simplePos x="0" y="0"/>
            <wp:positionH relativeFrom="column">
              <wp:posOffset>2623185</wp:posOffset>
            </wp:positionH>
            <wp:positionV relativeFrom="paragraph">
              <wp:posOffset>-149860</wp:posOffset>
            </wp:positionV>
            <wp:extent cx="806450" cy="723900"/>
            <wp:effectExtent l="0" t="0" r="0" b="0"/>
            <wp:wrapTopAndBottom/>
            <wp:docPr id="1" name="Picture 1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ສາທາລະນະ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ລັດ</w:t>
      </w:r>
      <w:r w:rsidRPr="003F012A">
        <w:rPr>
          <w:rFonts w:ascii="Phetsarath OT" w:hAnsi="Phetsarath OT" w:cs="Phetsarath OT"/>
          <w:sz w:val="24"/>
          <w:szCs w:val="24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ປະຊາທິປ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ະ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ໄຕ</w:t>
      </w:r>
      <w:r w:rsidRPr="003F012A">
        <w:rPr>
          <w:rFonts w:ascii="Phetsarath OT" w:hAnsi="Phetsarath OT" w:cs="Phetsarath OT"/>
          <w:sz w:val="24"/>
          <w:szCs w:val="24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ປະຊາຊົນ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ລາວ</w:t>
      </w:r>
    </w:p>
    <w:p w14:paraId="745F95E5" w14:textId="77777777" w:rsidR="00D0563D" w:rsidRPr="003F012A" w:rsidRDefault="00D0563D" w:rsidP="00D0563D">
      <w:pPr>
        <w:spacing w:after="0"/>
        <w:jc w:val="center"/>
        <w:rPr>
          <w:rFonts w:ascii="Phetsarath OT" w:hAnsi="Phetsarath OT" w:cs="Phetsarath OT"/>
          <w:sz w:val="24"/>
          <w:szCs w:val="24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ສັນຕິພາບ</w:t>
      </w:r>
      <w:r w:rsidRPr="003F012A">
        <w:rPr>
          <w:rFonts w:ascii="Phetsarath OT" w:hAnsi="Phetsarath OT" w:cs="Phetsarath OT"/>
          <w:sz w:val="24"/>
          <w:szCs w:val="24"/>
        </w:rPr>
        <w:t xml:space="preserve"> 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ເອກະລາດ</w:t>
      </w:r>
      <w:r w:rsidRPr="003F012A">
        <w:rPr>
          <w:rFonts w:ascii="Phetsarath OT" w:hAnsi="Phetsarath OT" w:cs="Phetsarath OT"/>
          <w:sz w:val="24"/>
          <w:szCs w:val="24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ປະຊາທິປະ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ໄຕ</w:t>
      </w:r>
      <w:r w:rsidRPr="003F012A">
        <w:rPr>
          <w:rFonts w:ascii="Phetsarath OT" w:hAnsi="Phetsarath OT" w:cs="Phetsarath OT"/>
          <w:sz w:val="24"/>
          <w:szCs w:val="24"/>
        </w:rPr>
        <w:t xml:space="preserve"> 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ເອກະ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ພາບ</w:t>
      </w:r>
      <w:r w:rsidRPr="003F012A">
        <w:rPr>
          <w:rFonts w:ascii="Phetsarath OT" w:hAnsi="Phetsarath OT" w:cs="Phetsarath OT"/>
          <w:sz w:val="24"/>
          <w:szCs w:val="24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ວັດທະນະຖາວອນ</w:t>
      </w:r>
    </w:p>
    <w:p w14:paraId="18C1C815" w14:textId="77777777" w:rsidR="00D0563D" w:rsidRPr="003F012A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5D259E40" w14:textId="25B76622" w:rsidR="00D0563D" w:rsidRPr="003F012A" w:rsidRDefault="00D0563D" w:rsidP="00D0563D">
      <w:pPr>
        <w:spacing w:after="0"/>
        <w:ind w:left="1440" w:hanging="1440"/>
        <w:jc w:val="left"/>
        <w:rPr>
          <w:rFonts w:ascii="Phetsarath OT" w:hAnsi="Phetsarath OT" w:cs="Phetsarath OT"/>
          <w:sz w:val="24"/>
          <w:szCs w:val="24"/>
          <w:lang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ຄະນະກຳມະການຄຸ້ມຄອງຫຼັກຊັບ</w:t>
      </w:r>
      <w:r w:rsidRPr="003F012A">
        <w:rPr>
          <w:rFonts w:ascii="Phetsarath OT" w:hAnsi="Phetsarath OT" w:cs="Phetsarath OT"/>
          <w:sz w:val="24"/>
          <w:szCs w:val="24"/>
          <w:lang w:bidi="lo-LA"/>
        </w:rPr>
        <w:tab/>
        <w:t xml:space="preserve">  </w:t>
      </w:r>
      <w:r w:rsidRPr="003F012A">
        <w:rPr>
          <w:rFonts w:ascii="Phetsarath OT" w:hAnsi="Phetsarath OT" w:cs="Phetsarath OT"/>
          <w:sz w:val="24"/>
          <w:szCs w:val="24"/>
          <w:lang w:bidi="lo-LA"/>
        </w:rPr>
        <w:tab/>
      </w:r>
      <w:r w:rsidRPr="003F012A">
        <w:rPr>
          <w:rFonts w:ascii="Phetsarath OT" w:hAnsi="Phetsarath OT" w:cs="Phetsarath OT"/>
          <w:sz w:val="24"/>
          <w:szCs w:val="24"/>
          <w:lang w:bidi="lo-LA"/>
        </w:rPr>
        <w:tab/>
      </w:r>
      <w:r w:rsidRPr="003F012A">
        <w:rPr>
          <w:rFonts w:ascii="Phetsarath OT" w:hAnsi="Phetsarath OT" w:cs="Phetsarath OT"/>
          <w:sz w:val="24"/>
          <w:szCs w:val="24"/>
          <w:lang w:bidi="lo-LA"/>
        </w:rPr>
        <w:tab/>
      </w:r>
      <w:r w:rsidRPr="003F012A">
        <w:rPr>
          <w:rFonts w:ascii="Phetsarath OT" w:hAnsi="Phetsarath OT" w:cs="Phetsarath OT"/>
          <w:sz w:val="24"/>
          <w:szCs w:val="24"/>
          <w:lang w:bidi="lo-LA"/>
        </w:rPr>
        <w:tab/>
      </w:r>
      <w:r w:rsidRPr="003F012A">
        <w:rPr>
          <w:rFonts w:ascii="Phetsarath OT" w:hAnsi="Phetsarath OT" w:cs="Phetsarath OT"/>
          <w:sz w:val="24"/>
          <w:szCs w:val="24"/>
          <w:lang w:bidi="lo-LA"/>
        </w:rPr>
        <w:tab/>
        <w:t xml:space="preserve">               </w:t>
      </w:r>
      <w:r w:rsidR="00D8260A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ເລກທີ</w:t>
      </w:r>
      <w:r w:rsidRPr="003F012A">
        <w:rPr>
          <w:rFonts w:ascii="Phetsarath OT" w:hAnsi="Phetsarath OT" w:cs="Phetsarath OT"/>
          <w:sz w:val="24"/>
          <w:szCs w:val="24"/>
        </w:rPr>
        <w:t xml:space="preserve"> 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   </w:t>
      </w:r>
      <w:r w:rsidRPr="003F012A">
        <w:rPr>
          <w:rFonts w:ascii="Phetsarath OT" w:hAnsi="Phetsarath OT" w:cs="Phetsarath OT"/>
          <w:sz w:val="24"/>
          <w:szCs w:val="24"/>
        </w:rPr>
        <w:t xml:space="preserve">   /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ຄຄຊ</w:t>
      </w:r>
    </w:p>
    <w:p w14:paraId="0734E82D" w14:textId="50FCADB5" w:rsidR="00D0563D" w:rsidRPr="003F012A" w:rsidRDefault="00D0563D" w:rsidP="00D0563D">
      <w:pPr>
        <w:tabs>
          <w:tab w:val="left" w:pos="0"/>
        </w:tabs>
        <w:spacing w:after="0"/>
        <w:rPr>
          <w:rFonts w:ascii="Phetsarath OT" w:hAnsi="Phetsarath OT" w:cs="Phetsarath OT"/>
          <w:sz w:val="24"/>
          <w:szCs w:val="24"/>
        </w:rPr>
      </w:pP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</w: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ab/>
        <w:t xml:space="preserve">   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                 </w:t>
      </w:r>
      <w:r w:rsidR="007A6B48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="00E11F43" w:rsidRPr="003F012A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 w:rsidR="00A6651C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="003537EA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ນະຄອນຫຼວງ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ວຽງ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ຈັນ</w:t>
      </w:r>
      <w:r w:rsidRPr="003F012A">
        <w:rPr>
          <w:rFonts w:ascii="Phetsarath OT" w:hAnsi="Phetsarath OT" w:cs="Phetsarath OT"/>
          <w:sz w:val="24"/>
          <w:szCs w:val="24"/>
        </w:rPr>
        <w:t xml:space="preserve">,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ວັນ</w:t>
      </w:r>
      <w:r w:rsidRPr="003F012A">
        <w:rPr>
          <w:rFonts w:ascii="Phetsarath OT" w:hAnsi="Phetsarath OT" w:cs="Phetsarath OT"/>
          <w:sz w:val="24"/>
          <w:szCs w:val="24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ທີ</w:t>
      </w:r>
      <w:r w:rsidRPr="003F012A">
        <w:rPr>
          <w:rFonts w:ascii="Phetsarath OT" w:hAnsi="Phetsarath OT" w:cs="Phetsarath OT"/>
          <w:sz w:val="24"/>
          <w:szCs w:val="24"/>
        </w:rPr>
        <w:t xml:space="preserve">          </w:t>
      </w:r>
    </w:p>
    <w:p w14:paraId="13BBC18B" w14:textId="77777777" w:rsidR="00D0563D" w:rsidRPr="003F012A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24FCB801" w14:textId="218BC4E7" w:rsidR="00D0563D" w:rsidRPr="003F012A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</w:pPr>
      <w:r w:rsidRPr="003F012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ຂໍ້ຕົກລົງ</w:t>
      </w:r>
    </w:p>
    <w:p w14:paraId="0E2BD549" w14:textId="6A7408B9" w:rsidR="00D0563D" w:rsidRPr="003F012A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3F012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ວ່າດ້ວຍ</w:t>
      </w:r>
      <w:r w:rsidR="00125FE6" w:rsidRPr="003F012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ການຊື້ຮຸ້ນຄືນ</w:t>
      </w:r>
      <w:r w:rsidR="00B11E85" w:rsidRPr="003F012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 xml:space="preserve"> ແລະ ການຂາຍຮຸ້ນທີ່ຊື້ຄືນ </w:t>
      </w:r>
      <w:r w:rsidR="00125FE6" w:rsidRPr="003F012A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ຂອງບໍລິສັດຈົດທະບຽນ</w:t>
      </w:r>
    </w:p>
    <w:p w14:paraId="42A1F99B" w14:textId="77777777" w:rsidR="00D0563D" w:rsidRPr="003F012A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5AF18FF7" w14:textId="634EDDAD" w:rsidR="00D0563D" w:rsidRPr="003F012A" w:rsidRDefault="00242EED" w:rsidP="009B052C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>ອີງຕາມ</w:t>
      </w:r>
      <w:r w:rsidR="007244D8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>ກົດໝາຍວ່າ</w:t>
      </w:r>
      <w:r w:rsidRPr="003F012A">
        <w:rPr>
          <w:rFonts w:ascii="Phetsarath OT" w:hAnsi="Phetsarath OT" w:cs="Phetsarath OT"/>
          <w:sz w:val="24"/>
          <w:szCs w:val="24"/>
          <w:lang w:val="fr-FR" w:bidi="lo-LA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>ດ້ວຍຫຼັກຊັບ</w:t>
      </w:r>
      <w:r w:rsidR="007B5A36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FF20C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 w:rsidR="007B5A36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ສະບັບປັບປຸງ</w:t>
      </w:r>
      <w:r w:rsidR="00FF20C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)</w:t>
      </w:r>
      <w:r w:rsidRPr="003F012A">
        <w:rPr>
          <w:rFonts w:ascii="Phetsarath OT" w:hAnsi="Phetsarath OT" w:cs="Phetsarath OT"/>
          <w:sz w:val="24"/>
          <w:szCs w:val="24"/>
          <w:lang w:val="fr-FR"/>
        </w:rPr>
        <w:t xml:space="preserve"> 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>ສະບັບເລກທີ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79/ສພຊ, ລົງວັນທີ 03 ທັນວາ 2019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002CDCB6" w14:textId="4FC74610" w:rsidR="00D0563D" w:rsidRPr="003F012A" w:rsidRDefault="00374043" w:rsidP="009B052C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3F012A">
        <w:rPr>
          <w:rFonts w:ascii="Phetsarath OT" w:hAnsi="Phetsarath OT" w:cs="Phetsarath OT"/>
          <w:sz w:val="24"/>
          <w:szCs w:val="24"/>
          <w:cs/>
          <w:lang w:val="fr-FR" w:bidi="lo-LA"/>
        </w:rPr>
        <w:t>ອີງ​ຕາມ</w:t>
      </w:r>
      <w:r w:rsidR="007244D8"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ດຳລັດ</w:t>
      </w:r>
      <w:r w:rsidRPr="003F012A">
        <w:rPr>
          <w:rFonts w:ascii="Phetsarath OT" w:hAnsi="Phetsarath OT" w:cs="Phetsarath OT"/>
          <w:sz w:val="24"/>
          <w:szCs w:val="24"/>
          <w:cs/>
          <w:lang w:val="fr-FR" w:bidi="lo-LA"/>
        </w:rPr>
        <w:t>ວ່າ​ດ້ວຍການ​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ຈັດ​ຕັ້ງ ​ແລະ ການ​ເຄື່ອນ​ໄຫວ​ຂອງ </w:t>
      </w:r>
      <w:r w:rsidRPr="003F012A">
        <w:rPr>
          <w:rFonts w:ascii="Phetsarath OT" w:hAnsi="Phetsarath OT" w:cs="Phetsarath OT"/>
          <w:sz w:val="24"/>
          <w:szCs w:val="24"/>
          <w:cs/>
          <w:lang w:val="fr-FR" w:bidi="lo-LA"/>
        </w:rPr>
        <w:t>ຄະນະ​ກຳມະການ​ຄຸ້ມ​ຄອງ​ຫຼັກ​ຊັບ ສະບັບ​ເລກທີ</w:t>
      </w:r>
      <w:r w:rsidR="00734F8E" w:rsidRPr="003F012A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="004300BB"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291</w:t>
      </w:r>
      <w:r w:rsidRPr="003F012A">
        <w:rPr>
          <w:rFonts w:ascii="Phetsarath OT" w:hAnsi="Phetsarath OT" w:cs="Phetsarath OT"/>
          <w:sz w:val="24"/>
          <w:szCs w:val="24"/>
          <w:lang w:val="fr-FR" w:bidi="th-TH"/>
        </w:rPr>
        <w:t>/</w:t>
      </w:r>
      <w:r w:rsidRPr="003F012A">
        <w:rPr>
          <w:rFonts w:ascii="Phetsarath OT" w:hAnsi="Phetsarath OT" w:cs="Phetsarath OT"/>
          <w:sz w:val="24"/>
          <w:szCs w:val="24"/>
          <w:cs/>
          <w:lang w:val="fr-FR" w:bidi="lo-LA"/>
        </w:rPr>
        <w:t>ນຍ</w:t>
      </w:r>
      <w:r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,</w:t>
      </w:r>
      <w:r w:rsidRPr="003F012A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 ລົງ​ວັນ​ທີ</w:t>
      </w:r>
      <w:r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 xml:space="preserve"> </w:t>
      </w:r>
      <w:r w:rsidR="004300BB"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5</w:t>
      </w:r>
      <w:r w:rsidR="00734F8E" w:rsidRPr="003F012A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="004300BB"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ເມສາ 2021</w:t>
      </w:r>
      <w:r w:rsidRPr="003F012A">
        <w:rPr>
          <w:rFonts w:ascii="Phetsarath OT" w:hAnsi="Phetsarath OT" w:cs="Phetsarath OT" w:hint="cs"/>
          <w:sz w:val="24"/>
          <w:szCs w:val="24"/>
          <w:cs/>
          <w:lang w:val="fr-FR" w:bidi="lo-LA"/>
        </w:rPr>
        <w:t>;</w:t>
      </w:r>
    </w:p>
    <w:p w14:paraId="541BEDC2" w14:textId="33F0EEF4" w:rsidR="00D0563D" w:rsidRPr="003F012A" w:rsidRDefault="00D0563D" w:rsidP="009B052C">
      <w:pPr>
        <w:numPr>
          <w:ilvl w:val="0"/>
          <w:numId w:val="1"/>
        </w:numPr>
        <w:tabs>
          <w:tab w:val="clear" w:pos="1170"/>
          <w:tab w:val="num" w:pos="993"/>
        </w:tabs>
        <w:spacing w:after="0"/>
        <w:ind w:left="993" w:hanging="426"/>
        <w:rPr>
          <w:rFonts w:ascii="Phetsarath OT" w:hAnsi="Phetsarath OT" w:cs="Phetsarath OT"/>
          <w:sz w:val="24"/>
          <w:szCs w:val="24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ອີງຕາມ</w:t>
      </w:r>
      <w:r w:rsidR="007244D8"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="00A83853"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ໜັງສື</w:t>
      </w:r>
      <w:r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ສະເໜີຂອງ</w:t>
      </w:r>
      <w:r w:rsidR="00D8260A"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ສໍານັກງານຄະນະກໍາມະການຄຸ້ມຄອງຫຼັກຊັບ</w:t>
      </w: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ສະບັບເລກທີ</w:t>
      </w:r>
      <w:r w:rsidR="00B027D6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="00BB2AF6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33</w:t>
      </w: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>/</w:t>
      </w:r>
      <w:r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ສຄຄຊ</w:t>
      </w:r>
      <w:r w:rsidRPr="003F012A">
        <w:rPr>
          <w:rFonts w:ascii="Phetsarath OT" w:hAnsi="Phetsarath OT" w:cs="Phetsarath OT"/>
          <w:sz w:val="24"/>
          <w:szCs w:val="24"/>
          <w:lang w:eastAsia="ja-JP" w:bidi="lo-LA"/>
        </w:rPr>
        <w:t>,</w:t>
      </w: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r w:rsidR="009B052C"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ລົງວັນທີ</w:t>
      </w:r>
      <w:r w:rsidRPr="003F012A">
        <w:rPr>
          <w:rFonts w:ascii="Phetsarath OT" w:hAnsi="Phetsarath OT" w:cs="Phetsarath OT"/>
          <w:sz w:val="24"/>
          <w:szCs w:val="24"/>
          <w:cs/>
          <w:lang w:eastAsia="ja-JP" w:bidi="lo-LA"/>
        </w:rPr>
        <w:t xml:space="preserve"> </w:t>
      </w:r>
      <w:r w:rsidR="00BB2AF6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>5</w:t>
      </w:r>
      <w:r w:rsidR="00023179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ພຶດສະພາ</w:t>
      </w:r>
      <w:r w:rsidR="00C238F0">
        <w:rPr>
          <w:rFonts w:ascii="Phetsarath OT" w:hAnsi="Phetsarath OT" w:cs="Phetsarath OT" w:hint="cs"/>
          <w:sz w:val="24"/>
          <w:szCs w:val="24"/>
          <w:cs/>
          <w:lang w:eastAsia="ja-JP" w:bidi="lo-LA"/>
        </w:rPr>
        <w:t xml:space="preserve"> 2022.</w:t>
      </w:r>
      <w:r w:rsidR="00714EB3" w:rsidRPr="003F012A">
        <w:rPr>
          <w:rFonts w:ascii="Phetsarath OT" w:hAnsi="Phetsarath OT" w:cs="Phetsarath OT"/>
          <w:sz w:val="24"/>
          <w:szCs w:val="24"/>
          <w:lang w:eastAsia="ja-JP" w:bidi="lo-LA"/>
        </w:rPr>
        <w:t>​</w:t>
      </w:r>
    </w:p>
    <w:p w14:paraId="4E7D1BCC" w14:textId="77777777" w:rsidR="00D0563D" w:rsidRPr="003F012A" w:rsidRDefault="00D0563D" w:rsidP="00D0563D">
      <w:pPr>
        <w:spacing w:after="0"/>
        <w:rPr>
          <w:rFonts w:ascii="Phetsarath OT" w:hAnsi="Phetsarath OT" w:cs="Phetsarath OT"/>
          <w:sz w:val="24"/>
          <w:szCs w:val="24"/>
        </w:rPr>
      </w:pPr>
    </w:p>
    <w:p w14:paraId="30A02DB0" w14:textId="77777777" w:rsidR="00D0563D" w:rsidRPr="003F012A" w:rsidRDefault="00D0563D" w:rsidP="00D0563D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ປະທານ</w:t>
      </w:r>
      <w:r w:rsidRPr="003F012A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ຄະນະ​ກຳມະການຄຸ້ມ​ຄອງ​ຫຼັກ​ຊັບ</w:t>
      </w:r>
      <w:r w:rsidRPr="003F012A">
        <w:rPr>
          <w:rFonts w:ascii="Phetsarath OT" w:hAnsi="Phetsarath OT" w:cs="Phetsarath OT"/>
          <w:b/>
          <w:bCs/>
          <w:sz w:val="28"/>
          <w:szCs w:val="28"/>
        </w:rPr>
        <w:t xml:space="preserve">​ </w:t>
      </w: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ຕົກລົງ</w:t>
      </w:r>
      <w:r w:rsidRPr="003F012A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>:</w:t>
      </w:r>
    </w:p>
    <w:p w14:paraId="0C0584D8" w14:textId="77777777" w:rsidR="00D0563D" w:rsidRPr="003F012A" w:rsidRDefault="00D0563D" w:rsidP="00D0563D">
      <w:pPr>
        <w:spacing w:after="0"/>
        <w:rPr>
          <w:rFonts w:ascii="Phetsarath OT" w:hAnsi="Phetsarath OT" w:cs="Phetsarath OT"/>
          <w:sz w:val="24"/>
          <w:szCs w:val="24"/>
          <w:lang w:bidi="lo-LA"/>
        </w:rPr>
      </w:pPr>
    </w:p>
    <w:p w14:paraId="4AC60605" w14:textId="77777777" w:rsidR="00D0563D" w:rsidRPr="003F012A" w:rsidRDefault="00D0563D" w:rsidP="00D0563D">
      <w:pPr>
        <w:pStyle w:val="Heading1"/>
        <w:spacing w:after="0"/>
        <w:rPr>
          <w:rFonts w:ascii="Phetsarath OT" w:hAnsi="Phetsarath OT" w:cs="Phetsarath OT"/>
        </w:rPr>
      </w:pPr>
      <w:bookmarkStart w:id="0" w:name="_Toc527034682"/>
      <w:r w:rsidRPr="003F012A">
        <w:rPr>
          <w:rFonts w:ascii="Phetsarath OT" w:hAnsi="Phetsarath OT" w:cs="Phetsarath OT" w:hint="cs"/>
          <w:cs/>
        </w:rPr>
        <w:t>ໝວດທີ</w:t>
      </w:r>
      <w:r w:rsidRPr="003F012A">
        <w:rPr>
          <w:rFonts w:ascii="Phetsarath OT" w:hAnsi="Phetsarath OT" w:cs="Phetsarath OT"/>
        </w:rPr>
        <w:t xml:space="preserve"> 1</w:t>
      </w:r>
      <w:bookmarkEnd w:id="0"/>
    </w:p>
    <w:p w14:paraId="29E1C675" w14:textId="77777777" w:rsidR="00D0563D" w:rsidRPr="003F012A" w:rsidRDefault="00D0563D" w:rsidP="00D0563D">
      <w:pPr>
        <w:pStyle w:val="Heading1"/>
        <w:spacing w:after="0"/>
        <w:rPr>
          <w:rFonts w:ascii="Phetsarath OT" w:hAnsi="Phetsarath OT" w:cs="Phetsarath OT"/>
        </w:rPr>
      </w:pPr>
      <w:bookmarkStart w:id="1" w:name="_Toc527034683"/>
      <w:r w:rsidRPr="003F012A">
        <w:rPr>
          <w:rFonts w:ascii="Phetsarath OT" w:hAnsi="Phetsarath OT" w:cs="Phetsarath OT" w:hint="cs"/>
          <w:cs/>
        </w:rPr>
        <w:t>ບົດ​ບັນຍັດ​ທົ່ວ​ໄປ</w:t>
      </w:r>
      <w:bookmarkEnd w:id="1"/>
    </w:p>
    <w:p w14:paraId="55874BC5" w14:textId="77777777" w:rsidR="00D0563D" w:rsidRPr="003F012A" w:rsidRDefault="00D0563D" w:rsidP="00D0563D">
      <w:pPr>
        <w:spacing w:after="0"/>
        <w:rPr>
          <w:rFonts w:ascii="Phetsarath OT" w:hAnsi="Phetsarath OT" w:cs="Phetsarath OT"/>
          <w:sz w:val="24"/>
          <w:szCs w:val="24"/>
          <w:cs/>
          <w:lang w:bidi="lo-LA"/>
        </w:rPr>
      </w:pPr>
    </w:p>
    <w:p w14:paraId="4272B988" w14:textId="7EE2DFC3" w:rsidR="00D0563D" w:rsidRPr="003F012A" w:rsidRDefault="00D0563D" w:rsidP="00242EED">
      <w:pPr>
        <w:pStyle w:val="Heading2"/>
      </w:pPr>
      <w:bookmarkStart w:id="2" w:name="_Toc527034684"/>
      <w:r w:rsidRPr="003F012A">
        <w:rPr>
          <w:rFonts w:hint="cs"/>
          <w:cs/>
        </w:rPr>
        <w:t>ມາດຕາ</w:t>
      </w:r>
      <w:r w:rsidR="00125FE6" w:rsidRPr="003F012A">
        <w:rPr>
          <w:cs/>
        </w:rPr>
        <w:t xml:space="preserve">  1</w:t>
      </w:r>
      <w:r w:rsidR="00125FE6" w:rsidRPr="003F012A">
        <w:rPr>
          <w:rFonts w:hint="cs"/>
          <w:cs/>
        </w:rPr>
        <w:t xml:space="preserve">   </w:t>
      </w:r>
      <w:r w:rsidRPr="003F012A">
        <w:rPr>
          <w:rFonts w:hint="cs"/>
          <w:cs/>
        </w:rPr>
        <w:t>ຈຸດປະສົງ</w:t>
      </w:r>
      <w:bookmarkEnd w:id="2"/>
    </w:p>
    <w:p w14:paraId="46445EA3" w14:textId="29EBD0B6" w:rsidR="00D0563D" w:rsidRPr="003F012A" w:rsidRDefault="00D0563D" w:rsidP="008C1C59">
      <w:pPr>
        <w:spacing w:after="0"/>
        <w:ind w:left="426" w:firstLine="708"/>
        <w:rPr>
          <w:rFonts w:ascii="Phetsarath OT" w:hAnsi="Phetsarath OT" w:cs="Phetsarath OT"/>
          <w:sz w:val="24"/>
          <w:szCs w:val="24"/>
          <w:cs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ຂໍ້ຕົກລົງສະບັບນີ້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ກຳນົດຫຼັກການ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ລະບຽບ​ການ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ມາດຕະການ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5B7BA4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ການຊື້ຮຸ້ນຄືນ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ການຂາຍຮຸ້ນທີ່ຊື້ຄືນ </w:t>
      </w:r>
      <w:r w:rsidR="005B7BA4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ຂອງບໍລິສັດຈົດທະບຽນໃນຕະຫຼາດຫຼັກຊັບ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0274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ເພື່ອ</w:t>
      </w:r>
      <w:r w:rsidR="00326B0B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ອໍານວຍຄວາມສະດວກ</w:t>
      </w:r>
      <w:r w:rsidR="00C82FA9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ເປັນບ່ອນອີງ</w:t>
      </w:r>
      <w:r w:rsidR="00326B0B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</w:t>
      </w:r>
      <w:r w:rsidR="00DA6B1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ບໍລິສັດຈົດທະບຽນໃນ</w:t>
      </w:r>
      <w:r w:rsidR="00326B0B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ການ</w:t>
      </w:r>
      <w:r w:rsidR="00E0501C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ບໍລິຫານສະພາບຄ່ອງສ່ວນເກີນ, </w:t>
      </w:r>
      <w:r w:rsidR="00E0501C" w:rsidRPr="00A26E81">
        <w:rPr>
          <w:rFonts w:ascii="Phetsarath OT" w:hAnsi="Phetsarath OT" w:cs="Phetsarath OT" w:hint="cs"/>
          <w:sz w:val="24"/>
          <w:szCs w:val="24"/>
          <w:cs/>
          <w:lang w:bidi="lo-LA"/>
        </w:rPr>
        <w:t>ແກ້ໄຂບັນຫາລາຄາຮຸ້ນ</w:t>
      </w:r>
      <w:r w:rsidR="00F73607" w:rsidRPr="00A26E81">
        <w:rPr>
          <w:rFonts w:ascii="Phetsarath OT" w:hAnsi="Phetsarath OT" w:cs="Phetsarath OT" w:hint="cs"/>
          <w:sz w:val="24"/>
          <w:szCs w:val="24"/>
          <w:cs/>
          <w:lang w:bidi="lo-LA"/>
        </w:rPr>
        <w:t>ທີ່</w:t>
      </w:r>
      <w:r w:rsidR="00E0501C" w:rsidRPr="00A26E81">
        <w:rPr>
          <w:rFonts w:ascii="Phetsarath OT" w:hAnsi="Phetsarath OT" w:cs="Phetsarath OT" w:hint="cs"/>
          <w:sz w:val="24"/>
          <w:szCs w:val="24"/>
          <w:cs/>
          <w:lang w:bidi="lo-LA"/>
        </w:rPr>
        <w:t>ຕໍ່າ</w:t>
      </w:r>
      <w:r w:rsidR="00F73607" w:rsidRPr="00A26E81">
        <w:rPr>
          <w:rFonts w:ascii="Phetsarath OT" w:hAnsi="Phetsarath OT" w:cs="Phetsarath OT" w:hint="cs"/>
          <w:sz w:val="24"/>
          <w:szCs w:val="24"/>
          <w:cs/>
          <w:lang w:bidi="lo-LA"/>
        </w:rPr>
        <w:t>ກວ່າມູນຄ່າທີ່ຄວນຈະເປັນ</w:t>
      </w:r>
      <w:r w:rsidR="00E0501C" w:rsidRPr="00A26E81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E0501C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ແລະ ເພີ່ມປະລິມານຄວາມຕ້ອງການໃນຕະຫຼາດ</w:t>
      </w:r>
      <w:r w:rsidR="00326B0B"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26B0B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ແນໃສ່</w:t>
      </w:r>
      <w:r w:rsidR="00E0501C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ເຮັດໃຫ້ການຊື້ຮຸ້ນຄືນ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ການຂາຍຮຸ້ນທີ່ຊື້ຄືນ ດັ່ງກ່າວ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ມີປະສິດທິພາບ</w:t>
      </w:r>
      <w:r w:rsidRPr="003F012A">
        <w:rPr>
          <w:rFonts w:ascii="Phetsarath OT" w:hAnsi="Phetsarath OT" w:cs="Phetsarath OT"/>
          <w:sz w:val="24"/>
          <w:szCs w:val="24"/>
          <w:rtl/>
        </w:rPr>
        <w:t>,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ໂປ່ງໃສ</w:t>
      </w:r>
      <w:r w:rsidR="00C82FA9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ຍຸຕິທຳ</w:t>
      </w:r>
      <w:r w:rsidRPr="003F012A">
        <w:rPr>
          <w:rFonts w:ascii="Phetsarath OT" w:hAnsi="Phetsarath OT" w:cs="Phetsarath OT"/>
          <w:sz w:val="24"/>
          <w:szCs w:val="24"/>
          <w:rtl/>
        </w:rPr>
        <w:t>.</w:t>
      </w:r>
      <w:r w:rsidR="00C82FA9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47EF70F3" w14:textId="77777777" w:rsidR="00D0563D" w:rsidRPr="003F012A" w:rsidRDefault="00D0563D" w:rsidP="00242EED">
      <w:pPr>
        <w:pStyle w:val="Heading2"/>
      </w:pPr>
    </w:p>
    <w:p w14:paraId="47CCFD08" w14:textId="2C838E5B" w:rsidR="00D0563D" w:rsidRPr="003F012A" w:rsidRDefault="00D0563D" w:rsidP="00242EED">
      <w:pPr>
        <w:pStyle w:val="Heading2"/>
      </w:pPr>
      <w:bookmarkStart w:id="3" w:name="_Toc527034685"/>
      <w:r w:rsidRPr="003F012A">
        <w:rPr>
          <w:rFonts w:hint="cs"/>
          <w:cs/>
        </w:rPr>
        <w:t>ມາດຕາ</w:t>
      </w:r>
      <w:r w:rsidRPr="003F012A">
        <w:rPr>
          <w:cs/>
        </w:rPr>
        <w:t xml:space="preserve">  2   </w:t>
      </w:r>
      <w:bookmarkEnd w:id="3"/>
      <w:r w:rsidR="00125FE6" w:rsidRPr="003F012A">
        <w:rPr>
          <w:rFonts w:hint="cs"/>
          <w:cs/>
        </w:rPr>
        <w:t>ການຊື້ຮຸ້ນຄືນ</w:t>
      </w:r>
      <w:r w:rsidR="00B11E85" w:rsidRPr="003F012A">
        <w:rPr>
          <w:rFonts w:hint="cs"/>
          <w:cs/>
        </w:rPr>
        <w:t xml:space="preserve"> ແລະ ການຂາຍຮຸ້ນທີ່ຊື້ຄືນ</w:t>
      </w:r>
    </w:p>
    <w:p w14:paraId="1E14052F" w14:textId="046958CC" w:rsidR="000208F4" w:rsidRDefault="00DA6B1D" w:rsidP="005A4C31">
      <w:pPr>
        <w:spacing w:after="0"/>
        <w:ind w:left="426" w:firstLine="708"/>
        <w:rPr>
          <w:rFonts w:ascii="Phetsarath OT" w:eastAsia="Times New Roman" w:hAnsi="Phetsarath OT" w:cs="Phetsarath OT"/>
          <w:spacing w:val="2"/>
          <w:sz w:val="24"/>
          <w:szCs w:val="24"/>
          <w:lang w:val="nl-NL" w:bidi="lo-LA"/>
        </w:rPr>
      </w:pPr>
      <w:r w:rsidRPr="003F012A">
        <w:rPr>
          <w:rFonts w:ascii="Phetsarath OT" w:eastAsia="Calibri" w:hAnsi="Phetsarath OT" w:cs="Phetsarath OT" w:hint="cs"/>
          <w:sz w:val="24"/>
          <w:szCs w:val="24"/>
          <w:cs/>
          <w:lang w:val="nl-NL" w:bidi="lo-LA"/>
        </w:rPr>
        <w:t xml:space="preserve">ການຊື້ຮຸ້ນຄືນ ແມ່ນການທີ່ບໍລິສັດຈົດທະບຽນໄດ້ຮັບອະນຸຍາດ ຈາກສໍານັກງານຄະນະກໍາມະການຄຸ້ມຄອງຫຼັກຊັບ </w:t>
      </w:r>
      <w:r w:rsidR="00A62A6C" w:rsidRPr="00C669F1">
        <w:rPr>
          <w:rFonts w:ascii="Phetsarath OT" w:eastAsia="Calibri" w:hAnsi="Phetsarath OT" w:cs="Phetsarath OT" w:hint="cs"/>
          <w:sz w:val="24"/>
          <w:szCs w:val="24"/>
          <w:cs/>
          <w:lang w:val="nl-NL" w:bidi="lo-LA"/>
        </w:rPr>
        <w:t>ໃນການຊື້ຮຸ້ນທີ່ຈົດທະບຽນໃນ ຕະຫຼາດຫຼັກຊັບ ຄືນ ຈາກຜູ້ຖືຮຸ້ນລາຍຍ່ອຍອື່ນທີ່ຖືຮຸ້ນໃນບໍລິສັດຂອງຕົນ</w:t>
      </w:r>
      <w:r w:rsidRPr="00C669F1">
        <w:rPr>
          <w:rFonts w:ascii="Phetsarath OT" w:eastAsia="Calibri" w:hAnsi="Phetsarath OT" w:cs="Phetsarath OT" w:hint="cs"/>
          <w:sz w:val="24"/>
          <w:szCs w:val="24"/>
          <w:cs/>
          <w:lang w:val="nl-NL" w:bidi="lo-LA"/>
        </w:rPr>
        <w:t>.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0208F4" w:rsidRPr="003F012A">
        <w:rPr>
          <w:rFonts w:ascii="Phetsarath OT" w:eastAsia="Times New Roman" w:hAnsi="Phetsarath OT" w:cs="Phetsarath OT"/>
          <w:spacing w:val="2"/>
          <w:sz w:val="24"/>
          <w:szCs w:val="24"/>
          <w:lang w:val="nl-NL" w:bidi="lo-LA"/>
        </w:rPr>
        <w:t xml:space="preserve"> </w:t>
      </w:r>
      <w:r w:rsidR="00E0501C" w:rsidRPr="003F012A">
        <w:rPr>
          <w:rFonts w:ascii="Phetsarath OT" w:eastAsia="Times New Roman" w:hAnsi="Phetsarath OT" w:cs="Phetsarath OT" w:hint="cs"/>
          <w:spacing w:val="2"/>
          <w:sz w:val="24"/>
          <w:szCs w:val="24"/>
          <w:cs/>
          <w:lang w:val="nl-NL" w:bidi="lo-LA"/>
        </w:rPr>
        <w:t xml:space="preserve"> </w:t>
      </w:r>
    </w:p>
    <w:p w14:paraId="65EC8B59" w14:textId="77777777" w:rsidR="0073392C" w:rsidRDefault="0073392C" w:rsidP="005A4C31">
      <w:pPr>
        <w:spacing w:after="0"/>
        <w:ind w:left="426" w:firstLine="708"/>
        <w:rPr>
          <w:rFonts w:ascii="Phetsarath OT" w:eastAsia="Times New Roman" w:hAnsi="Phetsarath OT" w:cs="Phetsarath OT"/>
          <w:spacing w:val="2"/>
          <w:sz w:val="24"/>
          <w:szCs w:val="24"/>
          <w:lang w:val="nl-NL" w:bidi="lo-LA"/>
        </w:rPr>
      </w:pPr>
    </w:p>
    <w:p w14:paraId="3EAAD16A" w14:textId="77777777" w:rsidR="0073392C" w:rsidRDefault="0073392C" w:rsidP="005A4C31">
      <w:pPr>
        <w:spacing w:after="0"/>
        <w:ind w:left="426" w:firstLine="708"/>
        <w:rPr>
          <w:rFonts w:ascii="Phetsarath OT" w:eastAsia="Times New Roman" w:hAnsi="Phetsarath OT" w:cs="Phetsarath OT"/>
          <w:spacing w:val="2"/>
          <w:sz w:val="24"/>
          <w:szCs w:val="24"/>
          <w:lang w:val="nl-NL" w:bidi="lo-LA"/>
        </w:rPr>
      </w:pPr>
    </w:p>
    <w:p w14:paraId="3A30A18E" w14:textId="77777777" w:rsidR="0073392C" w:rsidRPr="003F012A" w:rsidRDefault="0073392C" w:rsidP="005A4C31">
      <w:pPr>
        <w:spacing w:after="0"/>
        <w:ind w:left="426" w:firstLine="708"/>
        <w:rPr>
          <w:rFonts w:ascii="Phetsarath OT" w:eastAsia="Times New Roman" w:hAnsi="Phetsarath OT" w:cs="Phetsarath OT"/>
          <w:spacing w:val="2"/>
          <w:sz w:val="24"/>
          <w:szCs w:val="24"/>
          <w:lang w:val="nl-NL" w:bidi="lo-LA"/>
        </w:rPr>
      </w:pPr>
    </w:p>
    <w:p w14:paraId="4DF9076F" w14:textId="53391C3C" w:rsidR="00B11E85" w:rsidRPr="003F012A" w:rsidRDefault="00B11E85" w:rsidP="005A4C31">
      <w:pPr>
        <w:spacing w:after="0"/>
        <w:ind w:left="426" w:firstLine="708"/>
        <w:rPr>
          <w:rFonts w:ascii="Phetsarath OT" w:eastAsia="Times New Roman" w:hAnsi="Phetsarath OT" w:cs="Phetsarath OT"/>
          <w:strike/>
          <w:sz w:val="24"/>
          <w:szCs w:val="24"/>
          <w:cs/>
          <w:lang w:val="nl-NL" w:bidi="lo-LA"/>
        </w:rPr>
      </w:pPr>
      <w:r w:rsidRPr="003F012A">
        <w:rPr>
          <w:rFonts w:ascii="Phetsarath OT" w:eastAsia="Times New Roman" w:hAnsi="Phetsarath OT" w:cs="Phetsarath OT" w:hint="cs"/>
          <w:spacing w:val="2"/>
          <w:sz w:val="24"/>
          <w:szCs w:val="24"/>
          <w:cs/>
          <w:lang w:val="nl-NL" w:bidi="lo-LA"/>
        </w:rPr>
        <w:t>ການຂາຍຮຸ້ນທີ່ຊື້ຄືນ ແມ່ນການທີ່ບໍລິສັດຈົດທະບຽນໄດ້ຂາຍຮຸ້ນທີ່ຕົນຊື້ຄືນຈາກຜູ້ຖືຮຸ້ນໃນບໍລິສັດຂອງຕົນ ອອກ</w:t>
      </w:r>
      <w:r w:rsidR="00CE176C" w:rsidRPr="00A26E81">
        <w:rPr>
          <w:rFonts w:ascii="Phetsarath OT" w:eastAsia="Times New Roman" w:hAnsi="Phetsarath OT" w:cs="Phetsarath OT" w:hint="cs"/>
          <w:spacing w:val="2"/>
          <w:sz w:val="24"/>
          <w:szCs w:val="24"/>
          <w:cs/>
          <w:lang w:val="nl-NL" w:bidi="lo-LA"/>
        </w:rPr>
        <w:t>ຜ່ານ</w:t>
      </w:r>
      <w:r w:rsidRPr="003F012A">
        <w:rPr>
          <w:rFonts w:ascii="Phetsarath OT" w:eastAsia="Times New Roman" w:hAnsi="Phetsarath OT" w:cs="Phetsarath OT" w:hint="cs"/>
          <w:spacing w:val="2"/>
          <w:sz w:val="24"/>
          <w:szCs w:val="24"/>
          <w:cs/>
          <w:lang w:val="nl-NL" w:bidi="lo-LA"/>
        </w:rPr>
        <w:t>ຕະຫຼາດຫຼັກຊັບ.</w:t>
      </w:r>
    </w:p>
    <w:p w14:paraId="0117976C" w14:textId="77777777" w:rsidR="000208F4" w:rsidRPr="003F012A" w:rsidRDefault="000208F4" w:rsidP="00830EB2">
      <w:pPr>
        <w:spacing w:after="0"/>
        <w:ind w:left="567" w:firstLine="603"/>
        <w:rPr>
          <w:rFonts w:ascii="Phetsarath OT" w:eastAsia="Calibri" w:hAnsi="Phetsarath OT" w:cs="Phetsarath OT"/>
          <w:sz w:val="24"/>
          <w:szCs w:val="24"/>
          <w:lang w:val="nl-NL" w:bidi="lo-LA"/>
        </w:rPr>
      </w:pPr>
    </w:p>
    <w:p w14:paraId="0118B852" w14:textId="68C6CD23" w:rsidR="00D0563D" w:rsidRPr="003F012A" w:rsidRDefault="00D0563D" w:rsidP="00242EED">
      <w:pPr>
        <w:pStyle w:val="Heading2"/>
        <w:rPr>
          <w:cs/>
          <w:lang w:bidi="th-TH"/>
        </w:rPr>
      </w:pPr>
      <w:bookmarkStart w:id="4" w:name="_Toc527034686"/>
      <w:r w:rsidRPr="003F012A">
        <w:rPr>
          <w:rFonts w:hint="cs"/>
          <w:cs/>
        </w:rPr>
        <w:t>ມາດຕາ</w:t>
      </w:r>
      <w:r w:rsidRPr="003F012A">
        <w:rPr>
          <w:cs/>
        </w:rPr>
        <w:t xml:space="preserve">  3   </w:t>
      </w:r>
      <w:r w:rsidRPr="003F012A">
        <w:rPr>
          <w:rFonts w:hint="cs"/>
          <w:cs/>
        </w:rPr>
        <w:t>ອະທິບາຍຄໍາສັບ</w:t>
      </w:r>
      <w:bookmarkEnd w:id="4"/>
    </w:p>
    <w:p w14:paraId="2C63CA1A" w14:textId="77777777" w:rsidR="00D0563D" w:rsidRPr="003F012A" w:rsidRDefault="00D0563D" w:rsidP="00E23846">
      <w:pPr>
        <w:spacing w:after="0"/>
        <w:ind w:left="426" w:firstLine="708"/>
        <w:rPr>
          <w:rFonts w:ascii="Phetsarath OT" w:hAnsi="Phetsarath OT" w:cs="Phetsarath OT"/>
          <w:sz w:val="24"/>
          <w:szCs w:val="24"/>
          <w:cs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ຄໍາສັບທີ່ນໍາໃຊ້ໃນຂໍ້ຕົກລົງສະບັບນີ້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ມີຄວາມໝາຍ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0B4D2226" w14:textId="7FE6783C" w:rsidR="00450DD1" w:rsidRPr="003F012A" w:rsidRDefault="000E19DE" w:rsidP="006D7F01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ການ</w:t>
      </w:r>
      <w:r w:rsidR="00FA1D53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ບໍລິຫານທາງການເງິນ</w:t>
      </w:r>
      <w:r w:rsidR="00450DD1" w:rsidRPr="003F012A">
        <w:rPr>
          <w:rFonts w:ascii="Phetsarath OT" w:hAnsi="Phetsarath OT" w:cs="Phetsarath OT"/>
          <w:sz w:val="24"/>
          <w:szCs w:val="24"/>
          <w:rtl/>
          <w:lang w:val="es-ES"/>
        </w:rPr>
        <w:t xml:space="preserve"> </w:t>
      </w:r>
      <w:r w:rsidR="00450DD1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ໝາຍເຖິງ</w:t>
      </w:r>
      <w:r w:rsidR="00FA1D53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ການບໍລິຫານສະພາບຄ່ອງສ່ວນເກີນ ກໍລະນີທີ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່</w:t>
      </w:r>
      <w:r w:rsidR="00FA1D53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ເຫັນວ່າ ບໍລິສັດມີເງິນສົດເຫຼືອຫຼາຍເກີນໄປ ແລະ ຍັງບໍ່ມີແຜນທີ່ຈະໄປລົງທຶນ</w:t>
      </w:r>
      <w:r w:rsidR="00450DD1" w:rsidRPr="003F012A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739C2CDC" w14:textId="392B98E1" w:rsidR="00DA6B1D" w:rsidRPr="00FE6348" w:rsidRDefault="00DA6B1D" w:rsidP="006D7F01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FE6348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ການຕັ້ງໂຕະສະເໜີຊື້</w:t>
      </w:r>
      <w:r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6A4519"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ໝາຍເຖິງ ການສະເໜີຊື້ຮຸ້ນ ບາງສ່ວນ ຫຼື ທັງໝົດ ຂອງ</w:t>
      </w:r>
      <w:r w:rsidR="00C660BD"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ບໍລິສັດຈົດທະບຽນ ທີ່ສະເໜີຊື້ຮຸ້ນຈາກ </w:t>
      </w:r>
      <w:r w:rsidR="006A4519"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ຜູ້ຖືຮຸ້ນລາຍອື່ນ</w:t>
      </w:r>
      <w:r w:rsidR="00C660BD"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ທີ່ຖືຮຸ້ນ</w:t>
      </w:r>
      <w:r w:rsidR="006A4519"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ໃນບໍລິສັດ</w:t>
      </w:r>
      <w:r w:rsidR="00C660BD"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ຂອງຕົນ</w:t>
      </w:r>
      <w:r w:rsidR="006A4519" w:rsidRPr="00FE6348">
        <w:rPr>
          <w:rFonts w:ascii="Phetsarath OT" w:hAnsi="Phetsarath OT" w:cs="Phetsarath OT" w:hint="cs"/>
          <w:sz w:val="24"/>
          <w:szCs w:val="24"/>
          <w:cs/>
          <w:lang w:val="es-ES" w:bidi="lo-LA"/>
        </w:rPr>
        <w:t>;</w:t>
      </w:r>
    </w:p>
    <w:p w14:paraId="1C340D68" w14:textId="5AF01B27" w:rsidR="00BC46EE" w:rsidRPr="003F012A" w:rsidRDefault="00DA6B1D" w:rsidP="006D7F01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es-ES" w:bidi="lo-LA"/>
        </w:rPr>
        <w:t>ມາດຕະຖານ</w:t>
      </w:r>
      <w:r w:rsidR="004B513D" w:rsidRPr="003F012A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 xml:space="preserve"> </w:t>
      </w:r>
      <w:r w:rsidRPr="003F012A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IAS32 </w:t>
      </w:r>
      <w:r w:rsidR="00CE6C3A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ໝາຍເຖິງ ມາດຕະການກ່ຽວກັບການນໍາສະເໜີເຄື່ອງມືທາງການເງິນ;</w:t>
      </w:r>
    </w:p>
    <w:p w14:paraId="0B5E7BD2" w14:textId="7E7DD3ED" w:rsidR="00DA6B1D" w:rsidRPr="003F012A" w:rsidRDefault="00CE6C3A" w:rsidP="006D7F01">
      <w:pPr>
        <w:numPr>
          <w:ilvl w:val="0"/>
          <w:numId w:val="2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ມາດຕະຖານ </w:t>
      </w:r>
      <w:r w:rsidR="00DA6B1D" w:rsidRPr="003F012A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IFRS2 </w:t>
      </w:r>
      <w:r w:rsidR="00DA6B1D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ໝາຍເຖິງ 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ມາດຕະຖານກ່ຽວກັບການຈ່າຍໂດຍນໍາໃຊ້ຮຸ້ນເປັນເກນ</w:t>
      </w:r>
      <w:r w:rsidR="00DA6B1D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.</w:t>
      </w:r>
    </w:p>
    <w:p w14:paraId="1EB96A0C" w14:textId="77777777" w:rsidR="00D0563D" w:rsidRPr="003F012A" w:rsidRDefault="00D0563D" w:rsidP="00D0563D">
      <w:pPr>
        <w:tabs>
          <w:tab w:val="left" w:pos="1134"/>
        </w:tabs>
        <w:spacing w:after="0"/>
        <w:ind w:left="1560" w:hanging="426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A25FE17" w14:textId="3F50E294" w:rsidR="00D0563D" w:rsidRPr="003F012A" w:rsidRDefault="00D0563D" w:rsidP="00242EED">
      <w:pPr>
        <w:pStyle w:val="Heading2"/>
        <w:rPr>
          <w:cs/>
        </w:rPr>
      </w:pPr>
      <w:bookmarkStart w:id="5" w:name="_Toc527034687"/>
      <w:r w:rsidRPr="003F012A">
        <w:rPr>
          <w:rFonts w:hint="cs"/>
          <w:cs/>
        </w:rPr>
        <w:t>ມາດຕາ</w:t>
      </w:r>
      <w:r w:rsidRPr="003F012A">
        <w:rPr>
          <w:cs/>
        </w:rPr>
        <w:t xml:space="preserve">  4</w:t>
      </w:r>
      <w:r w:rsidR="00976C00" w:rsidRPr="003F012A">
        <w:rPr>
          <w:cs/>
        </w:rPr>
        <w:t xml:space="preserve">   </w:t>
      </w:r>
      <w:r w:rsidRPr="003F012A">
        <w:rPr>
          <w:rFonts w:hint="cs"/>
          <w:cs/>
        </w:rPr>
        <w:t>ຫຼັກການ</w:t>
      </w:r>
      <w:bookmarkEnd w:id="5"/>
    </w:p>
    <w:p w14:paraId="2E9186E2" w14:textId="55C45B11" w:rsidR="00D0563D" w:rsidRPr="003F012A" w:rsidRDefault="002E6C26" w:rsidP="00E23846">
      <w:pPr>
        <w:spacing w:after="0"/>
        <w:ind w:left="426" w:firstLine="708"/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</w:pPr>
      <w:bookmarkStart w:id="6" w:name="_Toc322950240"/>
      <w:r w:rsidRPr="003F012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ການຊື້ຮຸ້ນຄືນ</w:t>
      </w:r>
      <w:r w:rsidR="00B11E85" w:rsidRPr="003F012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 xml:space="preserve"> ແລະ ການຂາຍຮຸ້ນທີ່ຊື້ຄືນ </w:t>
      </w:r>
      <w:r w:rsidRPr="003F012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ຂອງບໍລິສັດຈົດທະບຽນ ໃຫ້ປະຕິບັດ</w:t>
      </w:r>
      <w:r w:rsidR="00D0563D" w:rsidRPr="003F012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ຕາມ​ຫຼັກການ​</w:t>
      </w:r>
      <w:r w:rsidR="00D0563D" w:rsidRPr="003F012A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cs/>
          <w:lang w:val="nl-NL" w:bidi="lo-LA"/>
        </w:rPr>
        <w:t xml:space="preserve"> </w:t>
      </w:r>
      <w:r w:rsidR="00D0563D" w:rsidRPr="003F012A">
        <w:rPr>
          <w:rStyle w:val="Strong"/>
          <w:rFonts w:ascii="Phetsarath OT" w:eastAsia="Calibri" w:hAnsi="Phetsarath OT" w:cs="Phetsarath OT" w:hint="cs"/>
          <w:b w:val="0"/>
          <w:bCs w:val="0"/>
          <w:sz w:val="24"/>
          <w:szCs w:val="24"/>
          <w:cs/>
          <w:lang w:val="nl-NL" w:bidi="lo-LA"/>
        </w:rPr>
        <w:t>ດັ່ງ​ນີ້</w:t>
      </w:r>
      <w:r w:rsidR="00D0563D" w:rsidRPr="003F012A">
        <w:rPr>
          <w:rStyle w:val="Strong"/>
          <w:rFonts w:ascii="Phetsarath OT" w:eastAsia="Calibri" w:hAnsi="Phetsarath OT" w:cs="Phetsarath OT"/>
          <w:b w:val="0"/>
          <w:bCs w:val="0"/>
          <w:sz w:val="24"/>
          <w:szCs w:val="24"/>
          <w:lang w:val="nl-NL"/>
        </w:rPr>
        <w:t>:</w:t>
      </w:r>
      <w:bookmarkEnd w:id="6"/>
    </w:p>
    <w:p w14:paraId="1FACACC0" w14:textId="340F76D2" w:rsidR="00C82FA9" w:rsidRPr="003F012A" w:rsidRDefault="00256F8D" w:rsidP="006D7F01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 w:rsidRPr="003F012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ຖືກຕ້ອງ, ໂປ່ງໃສ, ຍຸຕິທໍາ ແລະ ກວດສອບໄດ້</w:t>
      </w:r>
      <w:r w:rsidR="00C82FA9" w:rsidRPr="003F012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;</w:t>
      </w:r>
    </w:p>
    <w:p w14:paraId="6CBF9A1E" w14:textId="1D4A0D7C" w:rsidR="00C63CF1" w:rsidRPr="003F012A" w:rsidRDefault="00C82FA9" w:rsidP="006D7F01">
      <w:pPr>
        <w:pStyle w:val="ListParagraph"/>
        <w:numPr>
          <w:ilvl w:val="0"/>
          <w:numId w:val="3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426" w:firstLine="708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  <w:r w:rsidRPr="003F012A">
        <w:rPr>
          <w:rStyle w:val="Strong"/>
          <w:rFonts w:ascii="Phetsarath OT" w:eastAsia="Calibri" w:hAnsi="Phetsarath OT" w:cs="Phetsarath OT" w:hint="cs"/>
          <w:b w:val="0"/>
          <w:bCs w:val="0"/>
          <w:spacing w:val="-4"/>
          <w:sz w:val="24"/>
          <w:szCs w:val="24"/>
          <w:cs/>
          <w:lang w:val="nl-NL"/>
        </w:rPr>
        <w:t>ປົກປ້ອງສິດ ແລະ ຜົນປະໂຫຍດຂອງຜູ້ລົງທຶນ</w:t>
      </w:r>
      <w:r w:rsidR="00D0563D" w:rsidRPr="003F012A"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cs/>
          <w:lang w:val="nl-NL"/>
        </w:rPr>
        <w:t>.</w:t>
      </w:r>
    </w:p>
    <w:p w14:paraId="5853E027" w14:textId="77777777" w:rsidR="00760126" w:rsidRPr="003F012A" w:rsidRDefault="00760126" w:rsidP="00760126">
      <w:pPr>
        <w:pStyle w:val="ListParagraph"/>
        <w:tabs>
          <w:tab w:val="left" w:pos="426"/>
          <w:tab w:val="left" w:pos="1560"/>
        </w:tabs>
        <w:autoSpaceDE w:val="0"/>
        <w:autoSpaceDN w:val="0"/>
        <w:adjustRightInd w:val="0"/>
        <w:spacing w:after="0" w:line="252" w:lineRule="auto"/>
        <w:ind w:left="1134"/>
        <w:jc w:val="both"/>
        <w:rPr>
          <w:rStyle w:val="Strong"/>
          <w:rFonts w:ascii="Phetsarath OT" w:eastAsia="Calibri" w:hAnsi="Phetsarath OT" w:cs="Phetsarath OT"/>
          <w:b w:val="0"/>
          <w:bCs w:val="0"/>
          <w:spacing w:val="-4"/>
          <w:sz w:val="24"/>
          <w:szCs w:val="24"/>
          <w:lang w:val="nl-NL"/>
        </w:rPr>
      </w:pPr>
    </w:p>
    <w:p w14:paraId="0D885A67" w14:textId="33E7AA55" w:rsidR="00D0563D" w:rsidRPr="003F012A" w:rsidRDefault="00D0563D" w:rsidP="00242EED">
      <w:pPr>
        <w:pStyle w:val="Heading2"/>
        <w:rPr>
          <w:iCs/>
        </w:rPr>
      </w:pPr>
      <w:bookmarkStart w:id="7" w:name="_Toc527034688"/>
      <w:r w:rsidRPr="003F012A">
        <w:rPr>
          <w:rFonts w:hint="cs"/>
          <w:cs/>
        </w:rPr>
        <w:t>ມາດຕາ</w:t>
      </w:r>
      <w:r w:rsidRPr="003F012A">
        <w:rPr>
          <w:cs/>
        </w:rPr>
        <w:t xml:space="preserve">  5</w:t>
      </w:r>
      <w:r w:rsidR="00574AF6" w:rsidRPr="003F012A">
        <w:rPr>
          <w:cs/>
        </w:rPr>
        <w:t xml:space="preserve">   </w:t>
      </w:r>
      <w:r w:rsidRPr="003F012A">
        <w:rPr>
          <w:rFonts w:hint="cs"/>
          <w:cs/>
        </w:rPr>
        <w:t>ຂອບ​ເຂດ​ການນຳໃຊ້</w:t>
      </w:r>
      <w:r w:rsidRPr="003F012A">
        <w:t>​</w:t>
      </w:r>
      <w:bookmarkEnd w:id="7"/>
    </w:p>
    <w:p w14:paraId="4300CB4E" w14:textId="3297E913" w:rsidR="00D0563D" w:rsidRPr="003F012A" w:rsidRDefault="00D0563D" w:rsidP="00A32DE6">
      <w:pPr>
        <w:tabs>
          <w:tab w:val="left" w:pos="12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ຂໍ້ຕົກລົງສະບັບນີ້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ນຳ​ໃຊ້​ສຳລັບ</w:t>
      </w:r>
      <w:r w:rsidR="00E0501C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ບໍລິສັດຈົດທະບຽນ, ຕະຫຼາດຫຼັກຊັບ, ບໍລິສັດຫຼັກຊັບ</w:t>
      </w:r>
      <w:r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82FA9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ແລະ </w:t>
      </w:r>
      <w:r w:rsidR="0085391B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ພາກສ່ວນ</w:t>
      </w:r>
      <w:r w:rsidR="0003342B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ອື່ນ</w:t>
      </w:r>
      <w:r w:rsidR="00C82FA9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ທີ່ກ່ຽວຂ້ອງ</w:t>
      </w:r>
      <w:r w:rsidR="000D7AF7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r w:rsidR="009201EE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ກັບການ</w:t>
      </w:r>
      <w:r w:rsidR="00E0501C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ຊື້ຮຸ້ນຄືນ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ແລະ ການຂາຍຮຸ້ນທີ່ຊື້ຄືນ </w:t>
      </w:r>
      <w:r w:rsidR="00E0501C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ຂອງບໍລິສັດຈົດທະບຽນ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1084376C" w14:textId="77777777" w:rsidR="00976C00" w:rsidRPr="003F012A" w:rsidRDefault="00976C00" w:rsidP="00D0563D">
      <w:pPr>
        <w:tabs>
          <w:tab w:val="left" w:pos="1260"/>
        </w:tabs>
        <w:spacing w:after="0"/>
        <w:ind w:left="567" w:firstLine="567"/>
        <w:jc w:val="thaiDistribute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3B4ED3AC" w14:textId="77777777" w:rsidR="00976C00" w:rsidRPr="003F012A" w:rsidRDefault="00976C00" w:rsidP="00976C00">
      <w:pPr>
        <w:keepNext/>
        <w:spacing w:after="60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 w:bidi="lo-LA"/>
        </w:rPr>
      </w:pPr>
      <w:bookmarkStart w:id="8" w:name="_Toc322950235"/>
      <w:bookmarkStart w:id="9" w:name="_Toc335724823"/>
      <w:bookmarkStart w:id="10" w:name="_Toc337022748"/>
      <w:bookmarkStart w:id="11" w:name="_Toc345658560"/>
      <w:bookmarkStart w:id="12" w:name="_Toc347237886"/>
      <w:r w:rsidRPr="003F012A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t>ໝວດທີ</w:t>
      </w:r>
      <w:r w:rsidRPr="003F012A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  <w:lang w:val="es-ES" w:bidi="lo-LA"/>
        </w:rPr>
        <w:t xml:space="preserve"> </w:t>
      </w:r>
      <w:bookmarkStart w:id="13" w:name="_Toc322950236"/>
      <w:bookmarkStart w:id="14" w:name="_Toc335724824"/>
      <w:bookmarkStart w:id="15" w:name="_Toc337022749"/>
      <w:bookmarkEnd w:id="8"/>
      <w:bookmarkEnd w:id="9"/>
      <w:bookmarkEnd w:id="10"/>
      <w:bookmarkEnd w:id="11"/>
      <w:bookmarkEnd w:id="12"/>
      <w:r w:rsidR="001D3831" w:rsidRPr="003F012A">
        <w:rPr>
          <w:rFonts w:ascii="Phetsarath OT" w:eastAsia="Times New Roman" w:hAnsi="Phetsarath OT" w:cs="Phetsarath OT"/>
          <w:b/>
          <w:bCs/>
          <w:kern w:val="32"/>
          <w:sz w:val="28"/>
          <w:szCs w:val="28"/>
          <w:cs/>
          <w:lang w:val="es-ES" w:bidi="lo-LA"/>
        </w:rPr>
        <w:t>2</w:t>
      </w:r>
    </w:p>
    <w:p w14:paraId="5A1B321E" w14:textId="64677619" w:rsidR="00976C00" w:rsidRPr="003F012A" w:rsidRDefault="00E01F2B" w:rsidP="00976C00">
      <w:pPr>
        <w:keepNext/>
        <w:spacing w:after="60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szCs w:val="28"/>
          <w:lang w:val="es-ES" w:bidi="en-US"/>
        </w:rPr>
      </w:pPr>
      <w:bookmarkStart w:id="16" w:name="_Toc322950237"/>
      <w:bookmarkStart w:id="17" w:name="_Toc330320580"/>
      <w:bookmarkStart w:id="18" w:name="_Toc335724825"/>
      <w:bookmarkStart w:id="19" w:name="_Toc337022750"/>
      <w:bookmarkEnd w:id="13"/>
      <w:bookmarkEnd w:id="14"/>
      <w:bookmarkEnd w:id="15"/>
      <w:r w:rsidRPr="003F012A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t>ການ</w:t>
      </w:r>
      <w:r w:rsidR="00DA6B1D" w:rsidRPr="003F012A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t>ອະນຸຍາດກ່ຽວກັບການ</w:t>
      </w:r>
      <w:r w:rsidRPr="003F012A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t>ຊື້ຮຸ້ນຄືນ</w:t>
      </w:r>
      <w:r w:rsidR="00844F89" w:rsidRPr="003F012A">
        <w:rPr>
          <w:rFonts w:ascii="Phetsarath OT" w:eastAsia="Times New Roman" w:hAnsi="Phetsarath OT" w:cs="Phetsarath OT" w:hint="cs"/>
          <w:b/>
          <w:bCs/>
          <w:kern w:val="32"/>
          <w:sz w:val="28"/>
          <w:szCs w:val="28"/>
          <w:cs/>
          <w:lang w:val="es-ES" w:bidi="lo-LA"/>
        </w:rPr>
        <w:t xml:space="preserve"> </w:t>
      </w:r>
    </w:p>
    <w:bookmarkEnd w:id="16"/>
    <w:bookmarkEnd w:id="17"/>
    <w:bookmarkEnd w:id="18"/>
    <w:bookmarkEnd w:id="19"/>
    <w:p w14:paraId="26FDC4FC" w14:textId="77777777" w:rsidR="00976C00" w:rsidRPr="003F012A" w:rsidRDefault="00976C00" w:rsidP="00A93874">
      <w:pPr>
        <w:autoSpaceDE w:val="0"/>
        <w:autoSpaceDN w:val="0"/>
        <w:adjustRightInd w:val="0"/>
        <w:spacing w:after="0" w:line="252" w:lineRule="auto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</w:p>
    <w:p w14:paraId="707ACED6" w14:textId="1AEDD387" w:rsidR="00976C00" w:rsidRPr="003F012A" w:rsidRDefault="00976C00" w:rsidP="00242EED">
      <w:pPr>
        <w:keepNext/>
        <w:spacing w:after="6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en-US"/>
        </w:rPr>
      </w:pPr>
      <w:bookmarkStart w:id="20" w:name="_Toc322950238"/>
      <w:bookmarkStart w:id="21" w:name="_Toc330320581"/>
      <w:bookmarkStart w:id="22" w:name="_Toc335724826"/>
      <w:bookmarkStart w:id="23" w:name="_Toc337022751"/>
      <w:bookmarkStart w:id="24" w:name="_Toc345658563"/>
      <w:bookmarkStart w:id="25" w:name="_Toc347237889"/>
      <w:r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3F012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83072" w:rsidRPr="003F012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>6</w:t>
      </w:r>
      <w:r w:rsidRPr="003F012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242EED"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bookmarkEnd w:id="20"/>
      <w:bookmarkEnd w:id="21"/>
      <w:bookmarkEnd w:id="22"/>
      <w:bookmarkEnd w:id="23"/>
      <w:bookmarkEnd w:id="24"/>
      <w:bookmarkEnd w:id="25"/>
      <w:r w:rsidR="00844F89"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ຮູບແບບ</w:t>
      </w:r>
      <w:r w:rsidR="00F945F4"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ຂອງການຊື້ຮຸ້ນຄືນ</w:t>
      </w:r>
    </w:p>
    <w:p w14:paraId="325DD909" w14:textId="08D55B0B" w:rsidR="00976C00" w:rsidRPr="003F012A" w:rsidRDefault="00F945F4" w:rsidP="00E23846">
      <w:pPr>
        <w:autoSpaceDE w:val="0"/>
        <w:autoSpaceDN w:val="0"/>
        <w:adjustRightInd w:val="0"/>
        <w:spacing w:after="0" w:line="252" w:lineRule="auto"/>
        <w:ind w:left="426" w:firstLine="708"/>
        <w:jc w:val="left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ການຊື້ຮຸ້ນຄືນ</w:t>
      </w:r>
      <w:r w:rsidR="00B11E85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ຂອງບໍລິສັດຈົດທະບຽນ</w:t>
      </w:r>
      <w:r w:rsidR="00976C00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ມີ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6456F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2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844F89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ຮູບແບບ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976C00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ດັ່ງນີ້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: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</w:p>
    <w:p w14:paraId="555BFA52" w14:textId="38023027" w:rsidR="00976C00" w:rsidRPr="003F012A" w:rsidRDefault="00F945F4" w:rsidP="00A60791">
      <w:pPr>
        <w:numPr>
          <w:ilvl w:val="0"/>
          <w:numId w:val="5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52" w:lineRule="auto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ການຊື້ຮຸ້ນຄືນຈາກຜູ້ຖືຮຸ້ນທີ່ອອກສຽງບໍ່ເຫັນດີກັບມະຕິກອງປະຊຸມຜູ້ຖືຮຸ້ນ</w:t>
      </w:r>
      <w:r w:rsidR="00A60791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4B15C7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ກ່ຽວກັບ ການແກ້ໄຂລະບຽບການທີ່ຕິດພັນກັບ ສິດໃນການອອກສຽງ ຫຼື ສິດໄດ້ຮັບການປັນຜົນ ຂອງຜູ້ຖືຮຸ້ນ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;</w:t>
      </w:r>
    </w:p>
    <w:p w14:paraId="449F03A4" w14:textId="2BA77016" w:rsidR="00976C00" w:rsidRPr="003F012A" w:rsidRDefault="00F945F4" w:rsidP="00A32DE6">
      <w:pPr>
        <w:numPr>
          <w:ilvl w:val="0"/>
          <w:numId w:val="5"/>
        </w:numPr>
        <w:tabs>
          <w:tab w:val="left" w:pos="1560"/>
          <w:tab w:val="left" w:pos="1800"/>
        </w:tabs>
        <w:autoSpaceDE w:val="0"/>
        <w:autoSpaceDN w:val="0"/>
        <w:adjustRightInd w:val="0"/>
        <w:spacing w:after="0" w:line="252" w:lineRule="auto"/>
        <w:ind w:left="426" w:firstLine="708"/>
        <w:contextualSpacing/>
        <w:jc w:val="left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ການຊື້ຮຸ້ນຄືນເພື່ອ</w:t>
      </w:r>
      <w:r w:rsidR="00844F89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ການ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ບໍລິຫານທາງການເງິນ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.</w:t>
      </w:r>
    </w:p>
    <w:p w14:paraId="6DF36DF8" w14:textId="77777777" w:rsidR="001720F4" w:rsidRPr="003F012A" w:rsidRDefault="001720F4" w:rsidP="00B67575">
      <w:pPr>
        <w:spacing w:after="0"/>
        <w:ind w:firstLine="1134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bookmarkStart w:id="26" w:name="_Toc322950246"/>
      <w:bookmarkStart w:id="27" w:name="_Toc330320584"/>
      <w:bookmarkStart w:id="28" w:name="_Toc335724829"/>
      <w:bookmarkStart w:id="29" w:name="_Toc337022754"/>
    </w:p>
    <w:p w14:paraId="0F0BF025" w14:textId="702A7F63" w:rsidR="00976C00" w:rsidRPr="003F012A" w:rsidRDefault="00976C00" w:rsidP="00242EED">
      <w:pPr>
        <w:keepNext/>
        <w:spacing w:after="60"/>
        <w:ind w:left="567" w:hanging="567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en-US"/>
        </w:rPr>
      </w:pPr>
      <w:bookmarkStart w:id="30" w:name="_Toc345658567"/>
      <w:bookmarkStart w:id="31" w:name="_Toc347237893"/>
      <w:r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3F012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83072" w:rsidRPr="003F012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>7</w:t>
      </w:r>
      <w:r w:rsidR="009250CD"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ເງື່ອນໄຂ</w:t>
      </w:r>
      <w:r w:rsidR="00F945F4"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ຂອງ</w:t>
      </w:r>
      <w:r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ການ</w:t>
      </w:r>
      <w:bookmarkEnd w:id="26"/>
      <w:bookmarkEnd w:id="27"/>
      <w:bookmarkEnd w:id="28"/>
      <w:bookmarkEnd w:id="29"/>
      <w:bookmarkEnd w:id="30"/>
      <w:bookmarkEnd w:id="31"/>
      <w:r w:rsidR="00DA6B1D"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ຂໍອະນຸຍາດ</w:t>
      </w:r>
      <w:r w:rsidR="00F945F4"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ຊື້ຮຸ້ນຄືນ</w:t>
      </w:r>
    </w:p>
    <w:p w14:paraId="5808768F" w14:textId="56B5AEA7" w:rsidR="00976C00" w:rsidRPr="003F012A" w:rsidRDefault="00444C90" w:rsidP="00E23846">
      <w:pPr>
        <w:autoSpaceDE w:val="0"/>
        <w:autoSpaceDN w:val="0"/>
        <w:adjustRightInd w:val="0"/>
        <w:spacing w:after="0" w:line="252" w:lineRule="auto"/>
        <w:ind w:left="426" w:firstLine="708"/>
        <w:contextualSpacing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ບໍລິສັດ</w:t>
      </w:r>
      <w:r w:rsidR="003D17DF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ຈົດທະບຽນທີ່</w:t>
      </w:r>
      <w:r w:rsidR="00CE2886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ມີຈຸດປະສົງ</w:t>
      </w:r>
      <w:r w:rsidR="003D17DF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ຈະຊື້ຮຸ້ນຄືນ ຕ້ອງມີເງື່ອນໄຂ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976C00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ດັ່ງນີ້</w:t>
      </w:r>
      <w:r w:rsidR="00976C00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:</w:t>
      </w:r>
    </w:p>
    <w:p w14:paraId="76BA533B" w14:textId="6520C512" w:rsidR="00FB618B" w:rsidRPr="0073392C" w:rsidRDefault="003D17DF" w:rsidP="006D7F01">
      <w:pPr>
        <w:pStyle w:val="ListParagraph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spacing w:val="2"/>
          <w:sz w:val="24"/>
          <w:szCs w:val="24"/>
          <w:lang w:val="es-ES"/>
        </w:rPr>
      </w:pPr>
      <w:bookmarkStart w:id="32" w:name="_Toc335724830"/>
      <w:bookmarkStart w:id="33" w:name="_Toc322950247"/>
      <w:bookmarkStart w:id="34" w:name="_Toc330320585"/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ໄດ້ຮັບອະນຸຍາດຈາກ ສໍານັກງານຄະນະກໍາມະການຄຸ້ມຄອງຫຼັກຊັບ</w:t>
      </w:r>
      <w:r w:rsidR="00FB618B" w:rsidRPr="003F012A">
        <w:rPr>
          <w:rFonts w:ascii="Phetsarath OT" w:hAnsi="Phetsarath OT" w:cs="Phetsarath OT"/>
          <w:sz w:val="24"/>
          <w:szCs w:val="24"/>
          <w:lang w:val="es-ES"/>
        </w:rPr>
        <w:t>;</w:t>
      </w:r>
    </w:p>
    <w:p w14:paraId="76B29A73" w14:textId="77777777" w:rsidR="0073392C" w:rsidRDefault="0073392C" w:rsidP="0073392C">
      <w:pPr>
        <w:pStyle w:val="ListParagraph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es-ES"/>
        </w:rPr>
      </w:pPr>
    </w:p>
    <w:p w14:paraId="3CDC3420" w14:textId="77777777" w:rsidR="0073392C" w:rsidRPr="003F012A" w:rsidRDefault="0073392C" w:rsidP="0073392C">
      <w:pPr>
        <w:pStyle w:val="ListParagraph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Phetsarath OT" w:hAnsi="Phetsarath OT" w:cs="Phetsarath OT"/>
          <w:spacing w:val="2"/>
          <w:sz w:val="24"/>
          <w:szCs w:val="24"/>
          <w:lang w:val="es-ES"/>
        </w:rPr>
      </w:pPr>
    </w:p>
    <w:p w14:paraId="166BD654" w14:textId="4316DA7A" w:rsidR="003D17DF" w:rsidRPr="0073392C" w:rsidRDefault="003D17DF" w:rsidP="006D7F01">
      <w:pPr>
        <w:pStyle w:val="ListParagraph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ມີເງິນພຽງພໍທີ່ຈະຊື້ຮຸ້ນຄືນ ຊຶ່ງ</w:t>
      </w:r>
      <w:r w:rsidR="006E2315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ເງິນ</w:t>
      </w:r>
      <w:r w:rsidR="00A317F3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ດັ່ງກ</w:t>
      </w:r>
      <w:r w:rsidR="0037791D">
        <w:rPr>
          <w:rFonts w:ascii="Phetsarath OT" w:hAnsi="Phetsarath OT" w:cs="Phetsarath OT" w:hint="cs"/>
          <w:sz w:val="24"/>
          <w:szCs w:val="24"/>
          <w:cs/>
          <w:lang w:val="es-ES"/>
        </w:rPr>
        <w:t>່</w:t>
      </w:r>
      <w:bookmarkStart w:id="35" w:name="_GoBack"/>
      <w:bookmarkEnd w:id="35"/>
      <w:r w:rsidR="00A317F3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າວຕ້ອງມາຈາກກໍາໄລສະສົມຂອງບໍລິສັດ ແລະ </w:t>
      </w:r>
      <w:r w:rsidR="005D0958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ວົງ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ເງິນທີ່ບໍລິສັດຈະນໍາໃຊ້ເພື່ອຊື້ຮຸ້ນຄືນ</w:t>
      </w:r>
      <w:r w:rsidR="00A317F3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ນັ້ນ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A317F3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ຕ້ອງບໍ່ເກີນກໍາໄລສະສົມ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ຂອງ</w:t>
      </w:r>
      <w:r w:rsidR="00A60791" w:rsidRPr="00DB09BD">
        <w:rPr>
          <w:rFonts w:ascii="Phetsarath OT" w:hAnsi="Phetsarath OT" w:cs="Phetsarath OT" w:hint="cs"/>
          <w:sz w:val="24"/>
          <w:szCs w:val="24"/>
          <w:cs/>
          <w:lang w:val="es-ES"/>
        </w:rPr>
        <w:t>ບໍລິສັດ</w:t>
      </w:r>
      <w:r w:rsidR="006A2945" w:rsidRPr="00DB09BD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ແລະ ບໍ່ໃຫ້ຫຼຸດອັດຕາສ່ວນຜູ້ຖືຮຸ້ນລາຍຍ່ອຍ (</w:t>
      </w:r>
      <w:r w:rsidR="006A2945" w:rsidRPr="00C669F1">
        <w:rPr>
          <w:rFonts w:ascii="Phetsarath OT" w:hAnsi="Phetsarath OT" w:cs="Phetsarath OT"/>
          <w:sz w:val="20"/>
          <w:szCs w:val="20"/>
          <w:lang w:val="es-ES"/>
        </w:rPr>
        <w:t>Free Float</w:t>
      </w:r>
      <w:r w:rsidR="006A2945" w:rsidRPr="00DB09BD">
        <w:rPr>
          <w:rFonts w:ascii="Phetsarath OT" w:hAnsi="Phetsarath OT" w:cs="Phetsarath OT" w:hint="cs"/>
          <w:sz w:val="24"/>
          <w:szCs w:val="24"/>
          <w:cs/>
          <w:lang w:val="es-ES"/>
        </w:rPr>
        <w:t>)</w:t>
      </w:r>
      <w:r w:rsidR="006A2945" w:rsidRPr="00DB09BD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6A2945" w:rsidRPr="00DB09BD">
        <w:rPr>
          <w:rFonts w:ascii="Phetsarath OT" w:hAnsi="Phetsarath OT" w:cs="Phetsarath OT" w:hint="cs"/>
          <w:sz w:val="24"/>
          <w:szCs w:val="24"/>
          <w:cs/>
          <w:lang w:val="es-ES"/>
        </w:rPr>
        <w:t>ຕາມການກໍານົດຂອງ ຕະຫຼາດຫຼັກຊັບລາວ</w:t>
      </w:r>
      <w:r w:rsidR="00A317F3" w:rsidRPr="00DB09BD">
        <w:rPr>
          <w:rFonts w:ascii="Phetsarath OT" w:hAnsi="Phetsarath OT" w:cs="Phetsarath OT" w:hint="cs"/>
          <w:sz w:val="24"/>
          <w:szCs w:val="24"/>
          <w:cs/>
          <w:lang w:val="es-ES"/>
        </w:rPr>
        <w:t>;</w:t>
      </w:r>
      <w:r w:rsidR="00E208F7" w:rsidRPr="00DB09BD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</w:p>
    <w:p w14:paraId="0E8BC38C" w14:textId="44D3E397" w:rsidR="006E2315" w:rsidRPr="0073392C" w:rsidRDefault="006E2315" w:rsidP="006D7F01">
      <w:pPr>
        <w:pStyle w:val="ListParagraph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ມີແຜນ</w:t>
      </w:r>
      <w:r w:rsidR="007575AC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ການ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ຊື້ຮຸ້ນຄືນ ທີ່ຜ່ານການຮັບຮອງຈາກ ສະພາບໍລິຫານ ແລະ/ຫຼື ກອງປະຊຸມຜູ້ຖືຮຸ້ນ;</w:t>
      </w:r>
    </w:p>
    <w:p w14:paraId="08B0946F" w14:textId="1742581F" w:rsidR="00A317F3" w:rsidRPr="003F012A" w:rsidRDefault="00A317F3" w:rsidP="006D7F01">
      <w:pPr>
        <w:pStyle w:val="ListParagraph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ມີການແຕ່ງຕັ້ງບໍລິສັດຫຼັກຊັບ ເພື່ອດໍາເນີນທຸລະກໍາການຊື້ຮຸ້ນຄືນ;</w:t>
      </w:r>
    </w:p>
    <w:p w14:paraId="602DD945" w14:textId="4093F23F" w:rsidR="004875BE" w:rsidRPr="003F012A" w:rsidRDefault="00FB618B" w:rsidP="006D7F01">
      <w:pPr>
        <w:pStyle w:val="ListParagraph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es-ES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ເງື່ອນໄຂອື່ນ</w:t>
      </w:r>
      <w:r w:rsidRPr="003F012A">
        <w:rPr>
          <w:rFonts w:ascii="Phetsarath OT" w:hAnsi="Phetsarath OT" w:cs="Phetsarath OT"/>
          <w:sz w:val="24"/>
          <w:szCs w:val="24"/>
          <w:cs/>
          <w:lang w:val="es-ES"/>
        </w:rPr>
        <w:t xml:space="preserve"> </w:t>
      </w:r>
      <w:r w:rsidR="00C647ED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ຕາມການກໍານົດຂອງ ສໍານັກງານຄະນະກໍາມະການຄຸ້ມຄອງຫຼັກຊັບ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 xml:space="preserve">. </w:t>
      </w:r>
    </w:p>
    <w:bookmarkEnd w:id="32"/>
    <w:bookmarkEnd w:id="33"/>
    <w:bookmarkEnd w:id="34"/>
    <w:p w14:paraId="302D1993" w14:textId="77777777" w:rsidR="00765608" w:rsidRPr="003F012A" w:rsidRDefault="00765608" w:rsidP="004F1A98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3D167E52" w14:textId="71A3616D" w:rsidR="009250CD" w:rsidRPr="003F012A" w:rsidRDefault="009250CD" w:rsidP="00BE457F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  8   ເອກະສານປະກອບການ</w:t>
      </w:r>
      <w:r w:rsidR="006E2315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ຂໍອະນຸຍາດ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ຊື້ຮຸ້ນຄືນ</w:t>
      </w:r>
    </w:p>
    <w:p w14:paraId="42DF8EE2" w14:textId="23B395F1" w:rsidR="009250CD" w:rsidRPr="003F012A" w:rsidRDefault="00614CD2" w:rsidP="00BE457F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 ທີ່ມີຈຸດປະສົງຊື້ຮຸ້ນຄືນ ຕ້ອງປະກອບເອກະສານ ດັ່ງນີ້:</w:t>
      </w:r>
    </w:p>
    <w:p w14:paraId="740F6BFB" w14:textId="7BA147ED" w:rsidR="00472DB2" w:rsidRDefault="00472DB2" w:rsidP="00BE457F">
      <w:pPr>
        <w:pStyle w:val="ListParagraph"/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ຄໍາຮ້ອງຕາມແບບພິມຂອງ ສໍານັກງານຄະນະກໍາມະການຄຸ້ມຄອງຫຼັກຊັບ;</w:t>
      </w:r>
    </w:p>
    <w:p w14:paraId="0F62A514" w14:textId="40329E54" w:rsidR="002D3AAD" w:rsidRPr="00DB09BD" w:rsidRDefault="002D3AAD" w:rsidP="00BE457F">
      <w:pPr>
        <w:pStyle w:val="ListParagraph"/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</w:rPr>
        <w:t>ເອກະສານຢັ້ງຢືນຖານະການເງິນຂອງບໍລິສັດເພື່ອສະແດງຄວາມອາດສາມາດໃນການຊື້ຮຸ້ນຄືນ;</w:t>
      </w:r>
    </w:p>
    <w:p w14:paraId="7569EC75" w14:textId="673B590D" w:rsidR="00472DB2" w:rsidRPr="00DB09BD" w:rsidRDefault="00CD0B15" w:rsidP="00BE457F">
      <w:pPr>
        <w:pStyle w:val="ListParagraph"/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ສັນຍາ</w:t>
      </w:r>
      <w:r w:rsidR="00472DB2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ແຕ່ງຕັ້ງບໍລິສັດຫຼັກຊັບ ເພື່ອດໍາເນີນທຸລະກໍາການຊື້ຮຸ້ນຄືນ;</w:t>
      </w:r>
    </w:p>
    <w:p w14:paraId="660FB018" w14:textId="2F8CAEED" w:rsidR="00472DB2" w:rsidRPr="003F012A" w:rsidRDefault="006E2315" w:rsidP="00BE457F">
      <w:pPr>
        <w:pStyle w:val="ListParagraph"/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ແຜນການຊື້ຮຸ້ນຄືນ</w:t>
      </w:r>
      <w:r w:rsidR="005360CD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ການຂາຍຮຸ້ນທີ່ຊື້ຄືນ </w:t>
      </w:r>
      <w:r w:rsidR="002D3AAD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ຊຶ່ງປະກອບມີເນື້ອໃນ ຕາມທີ່ໄດ້ກໍານົດໄວ້ໃນ </w:t>
      </w:r>
      <w:r w:rsidR="006055EF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</w:t>
      </w:r>
      <w:r w:rsidR="002D3AAD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ມາດຕາ 1</w:t>
      </w:r>
      <w:r w:rsidR="006350D9">
        <w:rPr>
          <w:rFonts w:ascii="Phetsarath OT" w:hAnsi="Phetsarath OT" w:cs="Phetsarath OT" w:hint="cs"/>
          <w:sz w:val="24"/>
          <w:szCs w:val="24"/>
          <w:cs/>
          <w:lang w:val="nl-NL"/>
        </w:rPr>
        <w:t>8</w:t>
      </w:r>
      <w:r w:rsidR="002D3AAD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ວັກທີ 2</w:t>
      </w:r>
      <w:r w:rsidR="006350D9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ວັກທີ 3</w:t>
      </w:r>
      <w:r w:rsidR="002D3AAD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ຂອງຂໍ້ຕົກລົງສະບັບນີ້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ທີ່ຜ່ານການຮັບຮອງຈາກ </w:t>
      </w:r>
      <w:r w:rsidR="00472DB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ສະພາບໍລິຫານ ແລະ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/ຫຼື</w:t>
      </w:r>
      <w:r w:rsidR="00472DB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ກອງປະຊຸມຜູ້ຖືຮຸ້ນ;</w:t>
      </w:r>
    </w:p>
    <w:p w14:paraId="697265A0" w14:textId="0BF5CA7F" w:rsidR="00472DB2" w:rsidRPr="003F012A" w:rsidRDefault="00472DB2" w:rsidP="00BE457F">
      <w:pPr>
        <w:pStyle w:val="ListParagraph"/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ເອກະສານອື່ນ ຕາມການກໍານົດຂອງ ສໍານັກງານຄະນະກໍາມະການຄຸ້ມຄອງຫຼັກຊັບ.</w:t>
      </w:r>
    </w:p>
    <w:p w14:paraId="08724AFE" w14:textId="77777777" w:rsidR="00614CD2" w:rsidRPr="003F012A" w:rsidRDefault="00614CD2" w:rsidP="00472DB2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6F6629AC" w14:textId="4FDC9875" w:rsidR="00472DB2" w:rsidRPr="003F012A" w:rsidRDefault="00472DB2" w:rsidP="00472DB2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  9   ການພິຈາລະນາ</w:t>
      </w:r>
      <w:r w:rsidR="006E2315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ການຂໍ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ອະນຸຍາດຊື້ຮຸ້ນຄືນ</w:t>
      </w:r>
    </w:p>
    <w:p w14:paraId="21B6C82F" w14:textId="579E3854" w:rsidR="00472DB2" w:rsidRPr="003F012A" w:rsidRDefault="00472DB2" w:rsidP="00472DB2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ສໍານັກງານຄະນະກໍາມະການຄຸ້ມຄອງຫຼັກຊັບ ຈະພິຈາລະນາ ເອກະສານປະກອບການຊື້ຮຸ້ນຄ</w:t>
      </w:r>
      <w:r w:rsidR="000B2F73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ືນຂອງບໍລິ ສັດຈົດທະບຽນ ພາຍໃນເວລາ</w:t>
      </w:r>
      <w:r w:rsidR="00B65BB3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B65BB3" w:rsidRPr="000B2F73">
        <w:rPr>
          <w:rFonts w:ascii="Phetsarath OT" w:hAnsi="Phetsarath OT" w:cs="Phetsarath OT" w:hint="cs"/>
          <w:sz w:val="24"/>
          <w:szCs w:val="24"/>
          <w:cs/>
          <w:lang w:val="nl-NL" w:bidi="lo-LA"/>
        </w:rPr>
        <w:t>15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ວັນ ລັດຖະການ ນັບແຕ່ວັນໄດ້ຮັບຄໍາຮ້ອງ ແລະ ເອກະສານປະກອບ ຄົບຖ້ວນ ແລະ ຖືກຕ້ອງ ເປັນຕົ້ນໄປ. ໃນກໍລະນີປະຕິເສດ ສໍານັກງານຄະນະກໍາມະການຄຸ້ມຄອງຫຼັກຊັບ ຕ້ອງແຈ້ງຕອບເປັນລາຍລັກອັກສອນ ພ້ອມດ້ວຍເຫດຜົນ.</w:t>
      </w:r>
    </w:p>
    <w:p w14:paraId="425621C5" w14:textId="6D7D7603" w:rsidR="00472DB2" w:rsidRDefault="00472DB2" w:rsidP="00472DB2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ໃນເວລາພິຈາລະນາຫາກເຫັນວ່າມີຄວາມຈໍາເປັນ ສໍານັກງານຄະນະກໍາມະການຄຸ້ມຄອງຫຼັກຊັບ ມີສິດທວງເອົາ ເອກະສານ ແລະ ຂໍ້ມູນເພີ່ມເຕີມ ຫຼື ເຊີນຜູ້ທີ່ກ່ຽວຂ້ອງ</w:t>
      </w:r>
      <w:r w:rsidR="00EF33D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ມາຊີ້ແຈງ ຫຼື ໃຫ້ຂໍ້ມູນ.</w:t>
      </w:r>
    </w:p>
    <w:p w14:paraId="1400C252" w14:textId="1B5A9C25" w:rsidR="00BE18DB" w:rsidRPr="00DB09BD" w:rsidRDefault="00BE18DB" w:rsidP="00472DB2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ສໍາລັບ ການຂໍອະນຸຍາດຊື້ຮຸ້ນຄືນຄັ້ງຕໍ່ໄປ ຢ່າງໜ້ອຍຕ້ອງເວັ້ນໄລຍະ 1 ປີ ຂຶ້ນໄປ ນັບແຕ່ວັນສໍາເລັດການຊື້ຮຸ້ນຄືນຄັ້ງສຸດທ້າຍ</w:t>
      </w:r>
      <w:r w:rsidR="006055EF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ເປັນຕົ້ນໄປ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</w:p>
    <w:p w14:paraId="069A6E13" w14:textId="77777777" w:rsidR="00EF33D7" w:rsidRDefault="00EF33D7" w:rsidP="00844F89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12C63B9F" w14:textId="457DA8F7" w:rsidR="00851495" w:rsidRPr="003F012A" w:rsidRDefault="00851495" w:rsidP="00851495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10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ຄ່າບໍລິການ</w:t>
      </w:r>
    </w:p>
    <w:p w14:paraId="59EA0F43" w14:textId="77777777" w:rsidR="00851495" w:rsidRPr="003F012A" w:rsidRDefault="00851495" w:rsidP="00851495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ບໍລິສັດຈົດທະບຽນທີ່ມີຈຸດປະສົງຊື້ຮຸ້ນຄືນ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ຕ້ອງເສຍຄ່າບໍລິການ ໃຫ້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ມີດັ່ງນີ້: </w:t>
      </w:r>
    </w:p>
    <w:p w14:paraId="29A0B6D2" w14:textId="77777777" w:rsidR="00851495" w:rsidRPr="00851495" w:rsidRDefault="00851495" w:rsidP="00851495">
      <w:pPr>
        <w:pStyle w:val="ListParagraph"/>
        <w:numPr>
          <w:ilvl w:val="1"/>
          <w:numId w:val="7"/>
        </w:numPr>
        <w:tabs>
          <w:tab w:val="left" w:pos="1560"/>
        </w:tabs>
        <w:spacing w:line="240" w:lineRule="auto"/>
        <w:ind w:left="426" w:firstLine="708"/>
        <w:jc w:val="both"/>
        <w:rPr>
          <w:sz w:val="24"/>
          <w:szCs w:val="24"/>
          <w:lang w:val="nl-NL"/>
        </w:rPr>
      </w:pPr>
      <w:r>
        <w:rPr>
          <w:rFonts w:ascii="Phetsarath OT" w:hAnsi="Phetsarath OT" w:cs="Phetsarath OT" w:hint="cs"/>
          <w:sz w:val="24"/>
          <w:szCs w:val="24"/>
          <w:cs/>
          <w:lang w:val="nl-NL"/>
        </w:rPr>
        <w:t>ຄ່າຍື່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ນ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ສໍາ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ນວນ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ຄໍາຮ້ອງຂໍຊື້ຮຸ້ນຄືນ ຈໍານວນ 1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0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.000.000 ກີບ ແລະ ຕ້ອງຊໍາລະເງິນພາຍໃນວັນທີ່</w:t>
      </w:r>
      <w:r>
        <w:rPr>
          <w:rFonts w:ascii="Phetsarath OT" w:hAnsi="Phetsarath OT" w:cs="Phetsarath OT" w:hint="cs"/>
          <w:sz w:val="24"/>
          <w:szCs w:val="24"/>
          <w:cs/>
          <w:lang w:val="nl-NL"/>
        </w:rPr>
        <w:t>ຍື່ນ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ສໍາ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ນວນ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ຄໍາຮ້ອງ 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ໃຫ້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ແກ່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ສໍາ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ນັກ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ງານ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ຄະ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ນະ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ກໍາ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ມະ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ການ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ຄຸ້ມ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ຄອງ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ຫຼັກ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ຊັບ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ເປັນ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ຕົ້ນ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3F012A">
        <w:rPr>
          <w:rFonts w:ascii="Phetsarath OT" w:hAnsi="Phetsarath OT" w:cs="Phetsarath OT"/>
          <w:sz w:val="24"/>
          <w:szCs w:val="24"/>
          <w:cs/>
          <w:lang w:val="nl-NL"/>
        </w:rPr>
        <w:t>ໄປ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4E3ED95E" w14:textId="15926B30" w:rsidR="00851495" w:rsidRPr="003A4366" w:rsidRDefault="00851495" w:rsidP="00851495">
      <w:pPr>
        <w:pStyle w:val="ListParagraph"/>
        <w:numPr>
          <w:ilvl w:val="1"/>
          <w:numId w:val="7"/>
        </w:numPr>
        <w:tabs>
          <w:tab w:val="left" w:pos="1560"/>
        </w:tabs>
        <w:spacing w:after="0" w:line="240" w:lineRule="auto"/>
        <w:ind w:left="426" w:firstLine="708"/>
        <w:jc w:val="both"/>
        <w:rPr>
          <w:sz w:val="24"/>
          <w:szCs w:val="24"/>
          <w:lang w:val="nl-NL"/>
        </w:rPr>
      </w:pP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ຄ່າຄົ້ນຄວ້າພິຈາລະນາ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ສໍາ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ນວນ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ຄໍາຮ້ອງ ການ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ຂໍ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ຊື້ຮຸ້ນຄືນ ຈໍານວນ ສູນຈຸດສູນສາມສ່ວນຮ້ອຍ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 xml:space="preserve"> (0,03%)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ຂອງມູນຄ່າການຊື້ຮຸ້ນຄືນ ແຕ່ບໍ່ໃຫ້ຕໍ່າກວ່າ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20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.000.000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ກີບ ແລະ ຕ້ອງຊໍາລະເງິນ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ພາຍໃນເວລາ 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 xml:space="preserve">15 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ວັນ ນັບແຕ່ວັນທີ່ໄດ້ຊື້ຮຸ້ນຄືນ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ຄົບ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ຕາມ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ຈໍາ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ນວນ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ຮຸ້ນ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ທີ່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>ສ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ະ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ເໜີ</w:t>
      </w:r>
      <w:r w:rsidRPr="00851495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851495">
        <w:rPr>
          <w:rFonts w:ascii="Phetsarath OT" w:hAnsi="Phetsarath OT" w:cs="Phetsarath OT"/>
          <w:sz w:val="24"/>
          <w:szCs w:val="24"/>
          <w:cs/>
          <w:lang w:val="nl-NL"/>
        </w:rPr>
        <w:t>ຊື້</w:t>
      </w:r>
      <w:r w:rsidRPr="00851495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ເປັນຕົ້ນໄປ</w:t>
      </w:r>
      <w:r w:rsidRPr="00851495">
        <w:rPr>
          <w:rFonts w:ascii="Phetsarath OT" w:eastAsia="Phetsarath OT" w:hAnsi="Phetsarath OT" w:cs="Phetsarath OT" w:hint="cs"/>
          <w:sz w:val="24"/>
          <w:szCs w:val="24"/>
          <w:cs/>
          <w:lang w:val="nl-NL"/>
        </w:rPr>
        <w:t>.</w:t>
      </w:r>
    </w:p>
    <w:p w14:paraId="731C19BD" w14:textId="77777777" w:rsidR="003A4366" w:rsidRDefault="003A4366" w:rsidP="003A4366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5BCB642F" w14:textId="77777777" w:rsidR="00CB58F4" w:rsidRPr="00CB58F4" w:rsidRDefault="00CB58F4" w:rsidP="003A4366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2667903E" w14:textId="459A026D" w:rsidR="001379CE" w:rsidRPr="00E57B2F" w:rsidRDefault="001379CE" w:rsidP="001379CE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E57B2F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 3</w:t>
      </w:r>
    </w:p>
    <w:p w14:paraId="6E156393" w14:textId="6AD445F9" w:rsidR="001379CE" w:rsidRPr="003F012A" w:rsidRDefault="001379CE" w:rsidP="001379CE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E57B2F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ວິທີການຊື້ຮຸ້ນຄືນ</w:t>
      </w:r>
      <w:r w:rsidR="00B11E85" w:rsidRPr="00E57B2F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,</w:t>
      </w:r>
      <w:r w:rsidRPr="00E57B2F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ລາຄາຮຸ້ນທີ່ຊື້ຄືນ ແລະ ໄລຍະເວລາ</w:t>
      </w:r>
      <w:r w:rsidR="00B11E85" w:rsidRPr="00E57B2F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ການ</w:t>
      </w:r>
      <w:r w:rsidRPr="00E57B2F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ຖືຄອງຮຸ້ນທີ່ຊື້ຄືນ</w:t>
      </w:r>
    </w:p>
    <w:p w14:paraId="77E71375" w14:textId="77777777" w:rsidR="007555AB" w:rsidRPr="003F012A" w:rsidRDefault="007555AB" w:rsidP="006432E0">
      <w:pPr>
        <w:spacing w:after="0"/>
        <w:rPr>
          <w:rFonts w:ascii="Phetsarath OT" w:hAnsi="Phetsarath OT" w:cs="Phetsarath OT"/>
          <w:sz w:val="24"/>
          <w:szCs w:val="24"/>
          <w:cs/>
          <w:lang w:val="nl-NL" w:bidi="lo-LA"/>
        </w:rPr>
      </w:pPr>
    </w:p>
    <w:p w14:paraId="6B288DB4" w14:textId="28D53F30" w:rsidR="004F1A98" w:rsidRPr="003F012A" w:rsidRDefault="00851495" w:rsidP="004F1A98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  11</w:t>
      </w:r>
      <w:r w:rsidR="004F1A98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ວິທີການຊື້ຮຸ້ນຄືນ</w:t>
      </w:r>
    </w:p>
    <w:p w14:paraId="75E066E4" w14:textId="77777777" w:rsidR="001379CE" w:rsidRPr="003F012A" w:rsidRDefault="004F1A98" w:rsidP="004F1A98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ວິທີການຊື້ຮຸ້ນຄືນຂອງບໍລິສັດຈົດທະບຽນ</w:t>
      </w:r>
      <w:r w:rsidR="001D75B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ແມ່ນໃຫ້ປະຕິບັດ 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="001D75B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: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4D78C142" w14:textId="20A90D45" w:rsidR="00CD0B15" w:rsidRPr="003F012A" w:rsidRDefault="004F1A98" w:rsidP="00CD0B15">
      <w:pPr>
        <w:pStyle w:val="ListParagraph"/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ຈົດທະບຽນທີ່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ຊື້ຮຸ້ນຄືນ 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ຫາກ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ມູນຄ່າຮຸ້ນທີ່ຈະຊື້ຄືນ</w:t>
      </w:r>
      <w:r w:rsidR="005D78A7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ໜ້ອຍກວ່າ</w:t>
      </w:r>
      <w:r w:rsidR="005D78A7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5D78A7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ຫຼື ເທົ່າກັບ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B65BB3" w:rsidRPr="000B2F73">
        <w:rPr>
          <w:rFonts w:ascii="Phetsarath OT" w:hAnsi="Phetsarath OT" w:cs="Phetsarath OT" w:hint="cs"/>
          <w:sz w:val="24"/>
          <w:szCs w:val="24"/>
          <w:cs/>
          <w:lang w:val="nl-NL"/>
        </w:rPr>
        <w:t>ສາມສ່ວນຮ້ອຍ (3%)</w:t>
      </w:r>
      <w:r w:rsidR="00B65BB3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ຂອງ</w:t>
      </w:r>
      <w:r w:rsidR="005D78A7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ມູນຄ່າ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ຮຸ້ນຈົດທະບຽນທັງໝົດ ແມ່ນສາມາດເຮັດໄດ້ດ້ວຍ ການຊື້ຜ່ານ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ລະບົບການ</w:t>
      </w:r>
      <w:r w:rsidR="004300BB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ຊື້ ຂາຍ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ຂອງຕະຫຼາດຫຼັກຊັບ</w:t>
      </w:r>
      <w:r w:rsidR="00E57B2F">
        <w:rPr>
          <w:rFonts w:ascii="Phetsarath OT" w:hAnsi="Phetsarath OT" w:cs="Phetsarath OT" w:hint="cs"/>
          <w:sz w:val="24"/>
          <w:szCs w:val="24"/>
          <w:cs/>
          <w:lang w:val="nl-NL"/>
        </w:rPr>
        <w:t>.</w:t>
      </w:r>
    </w:p>
    <w:p w14:paraId="0985773D" w14:textId="5C4B68E2" w:rsidR="004F1A98" w:rsidRDefault="004F1A98" w:rsidP="00CD0B15">
      <w:pPr>
        <w:pStyle w:val="ListParagraph"/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</w:t>
      </w:r>
      <w:r w:rsidR="004300BB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ຈົດທະບຽນ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ທີ່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ຊື້ຮຸ້ນຄືນ 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ຫາກ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ມູນຄ່າຮຸ້ນທີ່ຈະຊື້ຄືນ</w:t>
      </w:r>
      <w:r w:rsidR="00801A8C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ຫຼາຍກວ່າ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ຫ້າສ່ວນຮ້ອຍ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 xml:space="preserve"> (5%)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ຂຶ້ນໄປ ຂອງ</w:t>
      </w:r>
      <w:r w:rsidR="005D78A7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ມູນຄ່າ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ຮຸ້ນຈົດທະບຽນທັງໝົດ ຕ້ອງ</w:t>
      </w:r>
      <w:r w:rsidR="004300BB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ໃຊ້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ວິທີການຕັ້ງໂຕະສະເໜີຊື້ 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ຫຼື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ຕາມ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ການ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ພິ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ຈາ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ລະ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ນາ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ຂອງ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ສຳ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ນັກ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ງານ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ຄະ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ນະ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ກຳ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ມະ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ການ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ຄຸ້ມ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ຄອງ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ຫຼັກ</w:t>
      </w:r>
      <w:r w:rsidR="00E2354C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54C" w:rsidRPr="003F012A">
        <w:rPr>
          <w:rFonts w:ascii="Phetsarath OT" w:hAnsi="Phetsarath OT" w:cs="Phetsarath OT"/>
          <w:sz w:val="24"/>
          <w:szCs w:val="24"/>
          <w:cs/>
          <w:lang w:val="nl-NL"/>
        </w:rPr>
        <w:t>ຊັບ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.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 xml:space="preserve">  </w:t>
      </w:r>
    </w:p>
    <w:p w14:paraId="17E5EA7F" w14:textId="77777777" w:rsidR="00851495" w:rsidRPr="003F012A" w:rsidRDefault="00851495" w:rsidP="00CD0B15">
      <w:pPr>
        <w:pStyle w:val="ListParagraph"/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7773E6F5" w14:textId="41C988C9" w:rsidR="001379CE" w:rsidRPr="003F012A" w:rsidRDefault="00851495" w:rsidP="001379CE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  12</w:t>
      </w:r>
      <w:r w:rsidR="001379CE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</w:t>
      </w:r>
      <w:r w:rsidR="00B11E85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ລາຄາຊື້ຂອງ</w:t>
      </w:r>
      <w:r w:rsidR="001379CE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ຮຸ້ນທີ່ຊື້ຄືນ</w:t>
      </w:r>
    </w:p>
    <w:p w14:paraId="34704F19" w14:textId="18DEEE21" w:rsidR="001379CE" w:rsidRPr="003F012A" w:rsidRDefault="001379CE" w:rsidP="001379CE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ລາຄາຊື້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ຮຸ້ນທີ່ຊື້ຄືນ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E05D2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ຕ້ອງບໍ່ເກີນ </w:t>
      </w:r>
      <w:r w:rsidR="006A2945"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ບວກ/ລົບ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ຫ້າສ່ວນຮ້ອຍ (</w:t>
      </w:r>
      <w:r w:rsidR="006A2945" w:rsidRPr="00DB09BD">
        <w:rPr>
          <w:rFonts w:ascii="XiengThong MX" w:hAnsi="XiengThong MX" w:cs="XiengThong MX"/>
          <w:b/>
          <w:bCs/>
          <w:sz w:val="24"/>
          <w:szCs w:val="24"/>
          <w:cs/>
          <w:lang w:bidi="lo-LA"/>
        </w:rPr>
        <w:t>±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5%) ຂອງລາຄາປິດສະເລ່ຍ ພາຍໃນເວລາ 5 ວັນ</w:t>
      </w:r>
      <w:r w:rsidR="005F2CB3"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ຊື້ ຂາຍ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ກ່ອນ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ວັນສະເໜີຊື້ຮຸ້ນຄືນ</w:t>
      </w:r>
      <w:r w:rsidR="00B12079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</w:p>
    <w:p w14:paraId="1CAAAAF2" w14:textId="77777777" w:rsidR="004E0E66" w:rsidRPr="003F012A" w:rsidRDefault="004E0E66" w:rsidP="0006148E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5183BC95" w14:textId="2BD23D7B" w:rsidR="00844F89" w:rsidRPr="003F012A" w:rsidRDefault="00851495" w:rsidP="0006148E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  13</w:t>
      </w:r>
      <w:r w:rsidR="0006148E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="001379CE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ໄລຍະເວລາ</w:t>
      </w:r>
      <w:r w:rsidR="00A60791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</w:t>
      </w:r>
      <w:r w:rsidR="0006148E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ຖືຄອງຮຸ້ນທີ່ຊື້ຄືນ</w:t>
      </w:r>
    </w:p>
    <w:p w14:paraId="18145835" w14:textId="588D5439" w:rsidR="003A4366" w:rsidRPr="003A4366" w:rsidRDefault="0006148E" w:rsidP="003A4366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</w:t>
      </w:r>
      <w:r w:rsidR="007555AB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ສາມາດຖືຄອງ</w:t>
      </w:r>
      <w:r w:rsidR="00BE0DC0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ຮຸ້ນທີ່ຊື້ຄືນ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ພາຍໃນເວລາ </w:t>
      </w:r>
      <w:r w:rsidR="00E2354C"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​6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ເດືອນ</w:t>
      </w:r>
      <w:r w:rsidR="001379C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ຫຼື ສູງສຸດບໍ່ໃຫ້ເກີນ 3 ປີ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ນັບແຕ່ວັນທີ່ໄດ້ຊື້ຮຸ້ນຄືນ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ຄົບ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ຕາມ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ຈໍາ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ນວນ</w:t>
      </w:r>
      <w:r w:rsidR="00BE0DC0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ຮຸ້ນ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ທີ່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BE0DC0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ະ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ເໜີ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456F5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ຊື້</w:t>
      </w:r>
      <w:r w:rsidR="006456F5"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ເປັນຕົ້ນໄປ</w:t>
      </w:r>
      <w:r w:rsidR="00BC565C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  <w:r w:rsidR="007555AB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591708B" w14:textId="457FF2AB" w:rsidR="003A4366" w:rsidRPr="003A4366" w:rsidRDefault="00BC565C" w:rsidP="003A4366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</w:t>
      </w:r>
      <w:r w:rsidR="007C5E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ທີ່ມີການຖືຄອງຮຸ້ນຫາກຄົບ ຕາມກໍານົດເວລາ ທີ່ໄດ້ກໍານົດໄວ້ໃນ ວັກທີໜຶ່ງ ຂອງມາດຕານີ້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</w:t>
      </w:r>
      <w:r w:rsidR="007C5E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ໄດ້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ຂາຍຮຸ້ນດັ່ງກ່າວ</w:t>
      </w:r>
      <w:r w:rsidR="004E14F3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ອອກ</w:t>
      </w:r>
      <w:r w:rsidR="00CE176C"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ຜ່ານ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ຕະຫຼາດຫຼັກຊັບຄືນ</w:t>
      </w:r>
      <w:r w:rsidR="000E19D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  <w:r w:rsidR="007C5E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E19D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</w:t>
      </w:r>
      <w:r w:rsidR="000E19D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ບໍ່ຂາຍຮຸ້ນດັ່ງກ່າວອອກ</w:t>
      </w:r>
      <w:r w:rsidR="000B689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ຫຼື ຂາຍຮຸ້ນດັ່ງກ່າວອອກບໍ່ໝົດ</w:t>
      </w:r>
      <w:r w:rsidR="007C5E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ພາຍໃນ</w:t>
      </w:r>
      <w:r w:rsidR="007C5E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ກໍານົດ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ເວລາ</w:t>
      </w:r>
      <w:r w:rsidR="007C5E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ດັ່ງກ່າວ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ບໍລິສັດຈົດທະບຽນຈະຕ້ອງໄດ້ຫຼຸດທຶນຈົດທະ</w:t>
      </w:r>
      <w:r w:rsidR="006055EF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ບຽນ</w:t>
      </w:r>
      <w:r w:rsidR="007C5E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ຂອງຕົນລົງ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ຕາມມູນຄ່າຂອງຮຸ້ນທີ່ຊື້ຄືນ</w:t>
      </w:r>
      <w:r w:rsidR="000B689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ທີ່ບໍລິສັດຍັງຖືຄອງຢູ່</w:t>
      </w:r>
      <w:r w:rsidR="00B06772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ຫຼັງຈາກນັ້ນ ບໍລິສັດຈົດທະບຽນ ຕ້ອງໄດ້ໄປຂຶ້ນທະບຽນກ່ຽວກັບການຫຼຸດທຶນດັ່ງກ່າວ ນໍາເຈົ້າໜ້າທີ່ທະບຽນວິສາຫະກິດ ຕາມທີ່ໄດ້ກໍ</w:t>
      </w:r>
      <w:r w:rsidR="000B689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ານົດໄວ້ໃນ ກົດໝາຍວ່າດ້ວຍວິສາຫະກິດ.​ ການຫຼຸດທຶນຈົດທະບຽນດັ່ງກ່າວ ຕ້ອງໃຫ້ສໍາເລັດ ພາຍໃນເວລາ 30 ວັນ ນັບແຕ່ວັນສິ້ນສຸດໄລຍະເວລາການຖືຄອງຮຸ້ນທີ່ຊື້ຄືນ</w:t>
      </w:r>
      <w:r w:rsidR="006055EF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ເປັນຕົ້ນໄປ</w:t>
      </w:r>
      <w:r w:rsidR="000B689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  <w:r w:rsidR="00095EF6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52E9795D" w14:textId="72157E36" w:rsidR="007C5E6F" w:rsidRPr="003F012A" w:rsidRDefault="007C5E6F" w:rsidP="0006148E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ການຖືຄອງຮຸ້ນ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ທີ່ຊື້ຄືນ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ຂອງບໍລິສັດ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ຈົດທະບຽນ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ແມ່ນເປັນການຖືຄອງຊົ່ວຄາວເທົ່ານັ້ນ, ບໍລິສັດ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ຈົດທະ</w:t>
      </w:r>
      <w:r w:rsidR="00614586"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A60791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ບຽນ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ຈະບໍ່ມີສິດໄດ້ຮັບເງິນປັນຜົນຕໍ່ກັບຮຸ້ນທີ່ຊື້ຄືນ ແລະ ບໍ່ມີສິດອອກສຽງໃນກອງປະຊຸມຜູ້ຖືຮຸ້ນ ໃນອັດຕາສ່ວນຮຸ້ນທີ່ຊື້ຄືນ.</w:t>
      </w:r>
    </w:p>
    <w:p w14:paraId="2E077EC0" w14:textId="77777777" w:rsidR="00BC565C" w:rsidRDefault="00BC565C" w:rsidP="00D86841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4CF4847" w14:textId="77777777" w:rsidR="00CB58F4" w:rsidRDefault="00CB58F4" w:rsidP="00D86841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3F14802B" w14:textId="77777777" w:rsidR="00CB58F4" w:rsidRDefault="00CB58F4" w:rsidP="00D86841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1085CA31" w14:textId="77777777" w:rsidR="00CB58F4" w:rsidRPr="003F012A" w:rsidRDefault="00CB58F4" w:rsidP="00D86841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0D53CAA2" w14:textId="6DE96F7B" w:rsidR="0006148E" w:rsidRPr="003F012A" w:rsidRDefault="007C5E6F" w:rsidP="000973EE">
      <w:pPr>
        <w:pStyle w:val="Heading1"/>
        <w:spacing w:after="0"/>
        <w:rPr>
          <w:rFonts w:ascii="Phetsarath OT" w:hAnsi="Phetsarath OT" w:cs="Phetsarath OT"/>
          <w:lang w:val="nl-NL"/>
        </w:rPr>
      </w:pPr>
      <w:bookmarkStart w:id="36" w:name="_Toc527034694"/>
      <w:r w:rsidRPr="003F012A">
        <w:rPr>
          <w:rFonts w:ascii="Phetsarath OT" w:hAnsi="Phetsarath OT" w:cs="Phetsarath OT" w:hint="cs"/>
          <w:cs/>
        </w:rPr>
        <w:lastRenderedPageBreak/>
        <w:t>ໝວດທີ 4</w:t>
      </w:r>
    </w:p>
    <w:p w14:paraId="62916C6F" w14:textId="311905D9" w:rsidR="0006148E" w:rsidRPr="003F012A" w:rsidRDefault="0006148E" w:rsidP="0006148E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ການຂາຍຮຸ້ນທີ່ຊື້ຄືນ</w:t>
      </w:r>
    </w:p>
    <w:p w14:paraId="039A0022" w14:textId="77777777" w:rsidR="0006148E" w:rsidRPr="003F012A" w:rsidRDefault="0006148E" w:rsidP="0006148E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1B0F32B5" w14:textId="3C4053BD" w:rsidR="0006148E" w:rsidRPr="003F012A" w:rsidRDefault="00D10EE1" w:rsidP="0006148E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ມາດຕາ  </w:t>
      </w:r>
      <w:r w:rsidR="004B513D"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</w:t>
      </w:r>
      <w:r w:rsidR="00851495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4</w:t>
      </w:r>
      <w:r w:rsidR="0006148E"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54206C"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ວິທີ</w:t>
      </w:r>
      <w:r w:rsidR="0006148E"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ຂອງການຂາຍຮຸ້ນທີ່ຊື້ຄືນ</w:t>
      </w:r>
    </w:p>
    <w:p w14:paraId="4603DABD" w14:textId="072B2732" w:rsidR="0006148E" w:rsidRDefault="0006148E" w:rsidP="006277C6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ການຂາຍຮຸ້ນທີ່ຊື້ຄືນ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ຂອງບໍລິສັດຈົດທະບຽນ 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ແມ່ນ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ໃຫ້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ຂາຍ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ຜ່ານ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​​</w:t>
      </w:r>
      <w:r w:rsidR="0054206C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ລະບົບການຊື້ ຂາຍ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ຂອງ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ຕະ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ຫຼາ</w:t>
      </w:r>
      <w:r w:rsidR="004E14F3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ຫຼັກ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ຊັບ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0E19D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ແບບປົກກະຕິ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ເທົ່າ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6277C6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ນັ້ນ</w:t>
      </w:r>
      <w:r w:rsidR="0054206C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</w:t>
      </w:r>
      <w:r w:rsidR="000E19D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ບໍ່ແມ່ນການຂາຍແບບ</w:t>
      </w:r>
      <w:r w:rsidR="0054206C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ຈໍານວນຫຼາຍ </w:t>
      </w:r>
      <w:r w:rsidR="0054206C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(</w:t>
      </w:r>
      <w:r w:rsidR="0054206C" w:rsidRPr="003F012A">
        <w:rPr>
          <w:rFonts w:ascii="Phetsarath OT" w:eastAsia="Times New Roman" w:hAnsi="Phetsarath OT" w:cs="Phetsarath OT"/>
          <w:lang w:val="nl-NL" w:bidi="lo-LA"/>
        </w:rPr>
        <w:t>Block trade</w:t>
      </w:r>
      <w:r w:rsidR="0054206C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)</w:t>
      </w:r>
      <w:r w:rsidR="006277C6" w:rsidRPr="003F012A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039DE115" w14:textId="77777777" w:rsidR="000B2F73" w:rsidRDefault="000B2F73" w:rsidP="000B2F73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359AFEF" w14:textId="175860FE" w:rsidR="000B2F73" w:rsidRPr="003F012A" w:rsidRDefault="000B2F73" w:rsidP="000B2F73">
      <w:pPr>
        <w:keepNext/>
        <w:spacing w:after="60"/>
        <w:jc w:val="left"/>
        <w:outlineLvl w:val="2"/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3F012A">
        <w:rPr>
          <w:rFonts w:ascii="Phetsarath OT" w:eastAsia="Times New Roman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851495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15</w:t>
      </w:r>
      <w:r w:rsidRPr="003F012A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 xml:space="preserve">   ລາຄາຂາຍຂອງຮຸ້ນທີ່ຊື້ຄືນ</w:t>
      </w:r>
    </w:p>
    <w:p w14:paraId="4B041215" w14:textId="77777777" w:rsidR="000B2F73" w:rsidRDefault="000B2F73" w:rsidP="000B2F73">
      <w:pPr>
        <w:keepNext/>
        <w:spacing w:after="0"/>
        <w:ind w:left="426" w:firstLine="708"/>
        <w:jc w:val="left"/>
        <w:outlineLvl w:val="2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ລາຄາຂາຍຂອງຮຸ້ນທີ່ຊື້ຄືນ ຕ້ອງບໍ່ຫຼຸດ ຫ້າສ່ວນຮ້ອຍ (5%) ຂອງລາຄາປິດສະເລ່ຍ ພາຍໃນເວລາ 5 ວັນ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ຊື້ ຂາຍ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ກ່ອນວັນສະເໜີຂາຍຮຸ້ນທີ່ຊື້ຄືນ.</w:t>
      </w:r>
    </w:p>
    <w:p w14:paraId="24673C3A" w14:textId="77777777" w:rsidR="000B2F73" w:rsidRDefault="000B2F73" w:rsidP="000B2F73">
      <w:pPr>
        <w:keepNext/>
        <w:spacing w:after="0"/>
        <w:jc w:val="left"/>
        <w:outlineLvl w:val="2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014A8D87" w14:textId="3A63D0A1" w:rsidR="000B2F73" w:rsidRPr="003F012A" w:rsidRDefault="00851495" w:rsidP="000B2F73">
      <w:pPr>
        <w:keepNext/>
        <w:spacing w:after="0"/>
        <w:jc w:val="left"/>
        <w:outlineLvl w:val="2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  16</w:t>
      </w:r>
      <w:r w:rsidR="000B2F73"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ຂັ້ນຕອນຂອງການຂາຍຮຸ້ນທີ່ຊື້ຄືນ</w:t>
      </w:r>
    </w:p>
    <w:p w14:paraId="24243409" w14:textId="77777777" w:rsidR="000B2F73" w:rsidRPr="003F012A" w:rsidRDefault="000B2F73" w:rsidP="000B2F73">
      <w:pPr>
        <w:keepNext/>
        <w:spacing w:after="0"/>
        <w:ind w:left="426" w:firstLine="708"/>
        <w:outlineLvl w:val="2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ການຂາຍຮຸ້ນທີ່ຊື້ຄືນ ບໍລິສັດຈົດທະບຽນ ຕ້ອງປະຕິບັດຕາມຂັ້ນຕອນ ດັ່ງນີ້: </w:t>
      </w:r>
    </w:p>
    <w:p w14:paraId="1BECF565" w14:textId="77777777" w:rsidR="000B2F73" w:rsidRPr="003F012A" w:rsidRDefault="000B2F73" w:rsidP="000B2F73">
      <w:pPr>
        <w:pStyle w:val="ListParagraph"/>
        <w:keepNext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outlineLvl w:val="2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</w:rPr>
        <w:t>ສ້າງແຜນການໃນການຂາຍຮຸ້ນທີ່ຊື້ຄືນ ເປັນຕົ້ນ ກໍານົດໄລຍະເວລາໃນການຂາຍ, ກໍານົດລາຄາຂາຍ;</w:t>
      </w:r>
    </w:p>
    <w:p w14:paraId="396A2F2F" w14:textId="77777777" w:rsidR="000B2F73" w:rsidRPr="000B2F73" w:rsidRDefault="000B2F73" w:rsidP="000B2F73">
      <w:pPr>
        <w:pStyle w:val="ListParagraph"/>
        <w:keepNext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outlineLvl w:val="2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</w:rPr>
        <w:t>ດໍາເນີນການຂາຍຮຸ້ນທີ່ຊື້ຄືນ;</w:t>
      </w:r>
    </w:p>
    <w:p w14:paraId="1D642381" w14:textId="3C04FE3D" w:rsidR="000B2F73" w:rsidRPr="000B2F73" w:rsidRDefault="000B2F73" w:rsidP="000B2F73">
      <w:pPr>
        <w:pStyle w:val="ListParagraph"/>
        <w:keepNext/>
        <w:numPr>
          <w:ilvl w:val="0"/>
          <w:numId w:val="22"/>
        </w:numPr>
        <w:tabs>
          <w:tab w:val="left" w:pos="1560"/>
        </w:tabs>
        <w:spacing w:after="0" w:line="240" w:lineRule="auto"/>
        <w:ind w:left="426" w:firstLine="708"/>
        <w:outlineLvl w:val="2"/>
        <w:rPr>
          <w:rFonts w:ascii="Phetsarath OT" w:hAnsi="Phetsarath OT" w:cs="Phetsarath OT"/>
          <w:sz w:val="24"/>
          <w:szCs w:val="24"/>
          <w:lang w:val="nl-NL"/>
        </w:rPr>
      </w:pPr>
      <w:r w:rsidRPr="000B2F73">
        <w:rPr>
          <w:rFonts w:ascii="Phetsarath OT" w:hAnsi="Phetsarath OT" w:cs="Phetsarath OT" w:hint="cs"/>
          <w:sz w:val="24"/>
          <w:szCs w:val="24"/>
          <w:cs/>
        </w:rPr>
        <w:t>ລາຍງານຜົນຂອງການຂາຍຮຸ້ນທີ່ຊື້ຄືນ.</w:t>
      </w:r>
    </w:p>
    <w:bookmarkEnd w:id="36"/>
    <w:p w14:paraId="31DD3086" w14:textId="77777777" w:rsidR="00DA2131" w:rsidRPr="00851495" w:rsidRDefault="00DA2131" w:rsidP="000B2F73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3B6AF43B" w14:textId="77777777" w:rsidR="00181200" w:rsidRPr="003F012A" w:rsidRDefault="00181200" w:rsidP="000B2F73">
      <w:pPr>
        <w:spacing w:after="0"/>
        <w:jc w:val="center"/>
        <w:rPr>
          <w:b/>
          <w:bCs/>
          <w:sz w:val="28"/>
          <w:szCs w:val="28"/>
          <w:lang w:val="es-ES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bidi="lo-LA"/>
        </w:rPr>
        <w:t>ໝວດທີ</w:t>
      </w:r>
      <w:r w:rsidR="007C1046" w:rsidRPr="003F012A">
        <w:rPr>
          <w:rFonts w:ascii="Phetsarath OT" w:hAnsi="Phetsarath OT" w:cs="Phetsarath OT"/>
          <w:b/>
          <w:bCs/>
          <w:sz w:val="28"/>
          <w:szCs w:val="28"/>
          <w:lang w:val="es-ES"/>
        </w:rPr>
        <w:t xml:space="preserve"> </w:t>
      </w:r>
      <w:r w:rsidR="007C1046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5</w:t>
      </w:r>
    </w:p>
    <w:p w14:paraId="1F78BB20" w14:textId="693B7136" w:rsidR="0054206C" w:rsidRPr="003F012A" w:rsidRDefault="00076BFE" w:rsidP="00181200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ການລາຍງານ</w:t>
      </w:r>
      <w:r w:rsidR="00805E24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,</w:t>
      </w: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 xml:space="preserve"> ການເປີດເຜີຍຂໍ້ມູນ</w:t>
      </w:r>
      <w:r w:rsidR="00805E24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 xml:space="preserve"> ແລະ ການປ່ຽນແປງແຜນການ</w:t>
      </w:r>
    </w:p>
    <w:p w14:paraId="30134B58" w14:textId="7A110173" w:rsidR="00485134" w:rsidRPr="003F012A" w:rsidRDefault="007C5E6F" w:rsidP="00181200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es-ES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ກ່ຽວກັບການ</w:t>
      </w:r>
      <w:r w:rsidR="00485134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ຊື້</w:t>
      </w:r>
      <w:r w:rsidR="00076BFE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>ຮຸ້ນຄືນ ແລະ ການ</w:t>
      </w:r>
      <w:r w:rsidR="00485134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es-ES" w:bidi="lo-LA"/>
        </w:rPr>
        <w:t xml:space="preserve">ຂາຍຮຸ້ນທີ່ຊື້ຄືນ </w:t>
      </w:r>
    </w:p>
    <w:p w14:paraId="433A90BD" w14:textId="77777777" w:rsidR="00181200" w:rsidRPr="003F012A" w:rsidRDefault="00181200" w:rsidP="00181200">
      <w:pPr>
        <w:spacing w:after="0"/>
        <w:jc w:val="center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</w:p>
    <w:p w14:paraId="2578D8AD" w14:textId="597BA64C" w:rsidR="000973EE" w:rsidRPr="003F012A" w:rsidRDefault="000973EE" w:rsidP="00485134">
      <w:pPr>
        <w:pStyle w:val="Heading2"/>
      </w:pPr>
      <w:bookmarkStart w:id="37" w:name="_Toc527034695"/>
      <w:r w:rsidRPr="003F012A">
        <w:rPr>
          <w:rFonts w:hint="cs"/>
          <w:cs/>
        </w:rPr>
        <w:t>ມາດຕາ</w:t>
      </w:r>
      <w:r w:rsidR="00B0080A" w:rsidRPr="003F012A">
        <w:rPr>
          <w:cs/>
        </w:rPr>
        <w:t xml:space="preserve">  </w:t>
      </w:r>
      <w:r w:rsidR="00F46203" w:rsidRPr="003F012A">
        <w:rPr>
          <w:rFonts w:hint="cs"/>
          <w:cs/>
        </w:rPr>
        <w:t>1</w:t>
      </w:r>
      <w:r w:rsidR="00851495">
        <w:rPr>
          <w:rFonts w:hint="cs"/>
          <w:cs/>
        </w:rPr>
        <w:t>7</w:t>
      </w:r>
      <w:r w:rsidR="0022134E" w:rsidRPr="003F012A">
        <w:rPr>
          <w:cs/>
        </w:rPr>
        <w:t xml:space="preserve">   </w:t>
      </w:r>
      <w:r w:rsidR="00B0080A" w:rsidRPr="003F012A">
        <w:rPr>
          <w:rFonts w:hint="cs"/>
          <w:cs/>
        </w:rPr>
        <w:t>ການລາຍງານ</w:t>
      </w:r>
    </w:p>
    <w:p w14:paraId="2D73B430" w14:textId="1C1862B6" w:rsidR="000F0364" w:rsidRPr="003F012A" w:rsidRDefault="0060704C" w:rsidP="00BE457F">
      <w:pPr>
        <w:tabs>
          <w:tab w:val="left" w:pos="426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ກໍລະນີ ກອງປະຊຸມຜູ້ຖືຮຸ້ນ ຮັບຮອງເອົາແຜນການຊື້</w:t>
      </w:r>
      <w:r w:rsidR="00076BF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ຮຸ້ນຄືນ ແລະ ການ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ຂາຍຮຸ້ນທີ່ຊື້ຄືນ </w:t>
      </w:r>
      <w:r w:rsidR="00EF33D7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ບໍລິສັດຈົດທະ</w:t>
      </w:r>
      <w:r w:rsidR="009376E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EF33D7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ບຽນຕ້ອງລາຍງານ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ຕໍ່</w:t>
      </w:r>
      <w:r w:rsidR="00A81765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ສໍານັກງານຄະນະກໍາມະການຄຸ້ມຄອງຫຼັກຊັບ ຊາບ</w:t>
      </w:r>
      <w:r w:rsidR="009376E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A81765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ຢ່າງເປັນລາຍລັກອັກສອນ</w:t>
      </w:r>
      <w:r w:rsidR="003C566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ພາຍໃນເວລາ </w:t>
      </w:r>
      <w:r w:rsidR="00E704A1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24 ຊົ່ວໂມງ ໃນ</w:t>
      </w:r>
      <w:r w:rsidR="003C566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ວັນລັດຖະການ ນັບແຕ່ວັນທີ່ ກອງປະຊຸມຜູ້ຖືຮຸ້ນມີມະຕິຮັບຮອງແຜນການຊື້ຮຸ້ນຄືນ</w:t>
      </w:r>
      <w:r w:rsidR="00076BF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ການຂາຍຮຸ້ນທີ່ຊື້ຄືນ</w:t>
      </w:r>
      <w:r w:rsidR="003C566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ເປັນຕົ້ນໄປ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ພ້ອມທັງ ສະໜອງເອກະສານທີ່ກ່ຽວຂ້ອງຕໍ່ ສໍານັກງານຄະນະກໍາມະການຄຸ້ມຄອງຫຼັກຊັບ ດັ່ງນີ້:</w:t>
      </w:r>
    </w:p>
    <w:p w14:paraId="77385130" w14:textId="5D1602B4" w:rsidR="000F0364" w:rsidRPr="003F012A" w:rsidRDefault="000F0364" w:rsidP="003F1B74">
      <w:pPr>
        <w:pStyle w:val="ListParagraph"/>
        <w:numPr>
          <w:ilvl w:val="0"/>
          <w:numId w:val="12"/>
        </w:numPr>
        <w:tabs>
          <w:tab w:val="left" w:pos="426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ມະຕິຕົກລົງຂອງ ສະພາບໍລິຫານ ແລະ</w:t>
      </w:r>
      <w:r w:rsidR="0060704C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/ຫຼື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ກອງປະຊຸມຜູ້ຖືຮຸ້ນ ໃນການຮັບຮອງເອົາແຜນການຊື້ຮຸ້ນຄືນຂອງບໍລິສັດ ແລະ ແຜນການຂາຍຮຸ້ນທີ່ຊື້ຄືນ;</w:t>
      </w:r>
    </w:p>
    <w:p w14:paraId="007E693A" w14:textId="11D0A297" w:rsidR="00283B24" w:rsidRPr="003F012A" w:rsidRDefault="00283B24" w:rsidP="00BE457F">
      <w:pPr>
        <w:pStyle w:val="ListParagraph"/>
        <w:numPr>
          <w:ilvl w:val="0"/>
          <w:numId w:val="12"/>
        </w:numPr>
        <w:tabs>
          <w:tab w:val="left" w:pos="426"/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ການປ່ຽນແປງແຜນ</w:t>
      </w:r>
      <w:r w:rsidR="00BD3097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ການ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ຊື້</w:t>
      </w:r>
      <w:r w:rsidR="00BD3097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ຮຸ້ນຄືນ ແລະ ການຂາຍຮຸ້ນທີ່ຊື້ຄືນ;</w:t>
      </w:r>
    </w:p>
    <w:p w14:paraId="6A325F94" w14:textId="2989A7C1" w:rsidR="006A5D10" w:rsidRPr="003F012A" w:rsidRDefault="006A5D10" w:rsidP="00BE457F">
      <w:pPr>
        <w:pStyle w:val="ListParagraph"/>
        <w:numPr>
          <w:ilvl w:val="0"/>
          <w:numId w:val="12"/>
        </w:numPr>
        <w:tabs>
          <w:tab w:val="left" w:pos="426"/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ຂໍ້ມູນອື່ນຕາມການກໍານົດຂອງ ສໍານັກງານຄະນະກໍາມະການຄຸ້ມຄອງຫຼັກຊັບ.</w:t>
      </w:r>
    </w:p>
    <w:p w14:paraId="1BF8DBDA" w14:textId="16F32C30" w:rsidR="000973EE" w:rsidRPr="003F012A" w:rsidRDefault="00034CBC" w:rsidP="00034CBC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ຕ້ອງລາຍງານຜົນສໍາເລັດຈາກ ການຊື້ຮຸ້ນຄືນ ແລະ ການຂາຍຮຸ້ນທີ່ຊື້ຄືນ ໃຫ້ແກ່ ສໍານັກງານຄະນະກໍາມະການຄຸ້ມຄອງຫຼັກຊັບ</w:t>
      </w:r>
      <w:r w:rsidR="00A31382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ພາຍໃນເວລາ 5 ວັນ ລັດຖະການ ນັບແຕ່ວັນທີ່ສໍາເລັດການຊື້ຮຸ້ນຄືນ ແລະ ການຂາຍຮຸ້ນທີ່ຊື້ຄືນ ເປັນຕົ້ນໄປ.</w:t>
      </w:r>
    </w:p>
    <w:p w14:paraId="236A4117" w14:textId="1AA4A1B2" w:rsidR="0090568E" w:rsidRDefault="0090568E" w:rsidP="00034CBC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 ການຖື</w:t>
      </w:r>
      <w:r w:rsidR="00CD698A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ຄອງ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ຮຸ້ນທີ່ຊື້ຄືນ ຮອດປີທີ 3 ຕາມທີ່ໄດ້</w:t>
      </w:r>
      <w:r w:rsidR="00E06BF1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ກໍານົດໄວ້ໃນ ມາດຕາ 13</w:t>
      </w:r>
      <w:r w:rsidR="00CD698A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ຂອງຂໍ້ຕົກລົງສະບັບນີ້ ໃນໄຕມາດ 4 ຂອງປີທີ 3 ບໍລິສັດຈົດທະບຽນຕ້ອງລາຍງານ ໃຫ້ແກ່ ສໍານັກງານຄະນະກໍາມະການຄຸ້ມຄອງຫຼັກຊັບ </w:t>
      </w:r>
      <w:r w:rsidR="00CD698A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lastRenderedPageBreak/>
        <w:t xml:space="preserve">ຊາບ ດັ່ງນີ້: </w:t>
      </w:r>
      <w:r w:rsidR="000C5F1E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ຈໍານວນຮຸ້ນທີ່ຍັງຖືຄອງຢູ່, ການຈັດຕັ້ງປະຕິບັດແຜນການໃນການຂາຍຮຸ້ນທີ່ຍັງຖືຄອງຢູ່ ແລະ ວິທີແກ້ໄຂ ເພື່ອເຮັດໃຫ້ການຂາຍຮຸ້ນທີ່ຊື້ຄືນ ສໍາເລັດພາຍໃນເວລາ 3 ປີ</w:t>
      </w:r>
      <w:r w:rsidR="000B689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</w:p>
    <w:p w14:paraId="754A36C8" w14:textId="77777777" w:rsidR="00D94C93" w:rsidRPr="003F012A" w:rsidRDefault="00D94C93" w:rsidP="00034CBC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3516F89D" w14:textId="70D7355F" w:rsidR="000973EE" w:rsidRPr="003F012A" w:rsidRDefault="000973EE" w:rsidP="00242EED">
      <w:pPr>
        <w:pStyle w:val="Heading2"/>
        <w:rPr>
          <w:lang w:val="es-ES"/>
        </w:rPr>
      </w:pPr>
      <w:r w:rsidRPr="003F012A">
        <w:rPr>
          <w:rFonts w:hint="cs"/>
          <w:cs/>
        </w:rPr>
        <w:t>ມາດຕາ</w:t>
      </w:r>
      <w:r w:rsidRPr="003F012A">
        <w:rPr>
          <w:cs/>
        </w:rPr>
        <w:t xml:space="preserve">  1</w:t>
      </w:r>
      <w:r w:rsidR="00851495">
        <w:rPr>
          <w:rFonts w:hint="cs"/>
          <w:cs/>
        </w:rPr>
        <w:t>8</w:t>
      </w:r>
      <w:r w:rsidR="0022134E" w:rsidRPr="003F012A">
        <w:rPr>
          <w:cs/>
        </w:rPr>
        <w:t xml:space="preserve">   </w:t>
      </w:r>
      <w:bookmarkEnd w:id="37"/>
      <w:r w:rsidR="000F0364" w:rsidRPr="003F012A">
        <w:rPr>
          <w:rFonts w:hint="cs"/>
          <w:cs/>
        </w:rPr>
        <w:t>ການເປີດເຜີຍຂໍ້ມູນ</w:t>
      </w:r>
    </w:p>
    <w:p w14:paraId="50770BA0" w14:textId="47CBA847" w:rsidR="00076BFE" w:rsidRPr="003F012A" w:rsidRDefault="006A5D10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ຕ້ອງເປີດເຜີຍຂໍ້ມູນກ່ຽວກັບ ການຊື້</w:t>
      </w:r>
      <w:r w:rsidR="00076BF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ຮຸ້ນຄືນ ແລະ ການ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ຂາຍຮຸ້ນທີ່ຊື້ຄືນ</w:t>
      </w:r>
      <w:r w:rsidR="00B155B9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B155B9" w:rsidRPr="003F012A">
        <w:rPr>
          <w:rFonts w:ascii="Phetsarath OT" w:eastAsia="Arial Unicode MS" w:hAnsi="Phetsarath OT" w:cs="Phetsarath OT"/>
          <w:szCs w:val="24"/>
          <w:cs/>
          <w:lang w:bidi="lo-LA"/>
        </w:rPr>
        <w:t>ໃຫ້​ແກ່</w:t>
      </w:r>
      <w:r w:rsidR="00650862" w:rsidRPr="003F012A">
        <w:rPr>
          <w:rFonts w:ascii="Phetsarath OT" w:eastAsia="Arial Unicode MS" w:hAnsi="Phetsarath OT" w:cs="Phetsarath OT" w:hint="cs"/>
          <w:szCs w:val="24"/>
          <w:cs/>
          <w:lang w:bidi="lo-LA"/>
        </w:rPr>
        <w:t xml:space="preserve">    </w:t>
      </w:r>
      <w:r w:rsidR="00B155B9" w:rsidRPr="003F012A">
        <w:rPr>
          <w:rFonts w:ascii="Phetsarath OT" w:eastAsia="Arial Unicode MS" w:hAnsi="Phetsarath OT" w:cs="Phetsarath OT"/>
          <w:szCs w:val="24"/>
          <w:cs/>
          <w:lang w:bidi="lo-LA"/>
        </w:rPr>
        <w:t>ມ​ວນຊົນ</w:t>
      </w:r>
      <w:r w:rsidR="00B155B9" w:rsidRPr="003F012A">
        <w:rPr>
          <w:rFonts w:ascii="Phetsarath OT" w:eastAsia="Arial Unicode MS" w:hAnsi="Phetsarath OT" w:cs="Phetsarath OT" w:hint="cs"/>
          <w:szCs w:val="24"/>
          <w:cs/>
          <w:lang w:bidi="lo-LA"/>
        </w:rPr>
        <w:t>ຊາບ</w:t>
      </w:r>
      <w:r w:rsidR="00B155B9" w:rsidRPr="003F012A">
        <w:rPr>
          <w:rFonts w:ascii="Phetsarath OT" w:eastAsia="Arial Unicode MS" w:hAnsi="Phetsarath OT" w:cs="Phetsarath OT"/>
          <w:szCs w:val="24"/>
          <w:cs/>
          <w:lang w:bidi="lo-LA"/>
        </w:rPr>
        <w:t xml:space="preserve"> </w:t>
      </w:r>
      <w:r w:rsidR="00B155B9" w:rsidRPr="003F012A">
        <w:rPr>
          <w:rFonts w:ascii="Phetsarath OT" w:eastAsia="Arial Unicode MS" w:hAnsi="Phetsarath OT" w:cs="Phetsarath OT" w:hint="cs"/>
          <w:szCs w:val="24"/>
          <w:cs/>
          <w:lang w:bidi="lo-LA"/>
        </w:rPr>
        <w:t>ຜ່ານເວັບໄຊຂອງຕະຫຼາດຫຼັກຊັບ, ເວັບໄຊຂອງບໍລິສັດ ແລະ ພາຫະນະສື່ມວນຊົນອື່ນຕາມຄວາມ</w:t>
      </w:r>
      <w:r w:rsidR="00650862" w:rsidRPr="003F012A">
        <w:rPr>
          <w:rFonts w:ascii="Phetsarath OT" w:eastAsia="Arial Unicode MS" w:hAnsi="Phetsarath OT" w:cs="Phetsarath OT" w:hint="cs"/>
          <w:szCs w:val="24"/>
          <w:cs/>
          <w:lang w:bidi="lo-LA"/>
        </w:rPr>
        <w:t xml:space="preserve">   </w:t>
      </w:r>
      <w:r w:rsidR="00B155B9" w:rsidRPr="003F012A">
        <w:rPr>
          <w:rFonts w:ascii="Phetsarath OT" w:eastAsia="Arial Unicode MS" w:hAnsi="Phetsarath OT" w:cs="Phetsarath OT" w:hint="cs"/>
          <w:szCs w:val="24"/>
          <w:cs/>
          <w:lang w:bidi="lo-LA"/>
        </w:rPr>
        <w:t xml:space="preserve">ເໝາະສົມ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ພາຍໃນເວລາ </w:t>
      </w:r>
      <w:r w:rsidR="00827DE3" w:rsidRPr="003F012A">
        <w:rPr>
          <w:rFonts w:ascii="Phetsarath OT" w:hAnsi="Phetsarath OT" w:cs="Phetsarath OT"/>
          <w:sz w:val="24"/>
          <w:szCs w:val="24"/>
          <w:lang w:val="es-ES" w:bidi="lo-LA"/>
        </w:rPr>
        <w:t xml:space="preserve">24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ຊົ່ວໂມງ ໃນວັນລັດຖະການ ນັບແ</w:t>
      </w:r>
      <w:r w:rsidR="00076BF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ຕ່ກອງປະຊຸມຜູ້ຖືຮຸ້ນມີມະຕິຮັບຮອງ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ແຜນການຊື້</w:t>
      </w:r>
      <w:r w:rsidR="00076BF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ຮຸ້ນຄືນ ແລະ ການ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ຂາຍຮຸ້ນທີ່ຊື້ຄືນ ເປັນຕົ້ນໄປ</w:t>
      </w:r>
      <w:r w:rsidR="00076BFE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  <w:r w:rsidR="00AC5789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019F0ECE" w14:textId="77777777" w:rsidR="00851495" w:rsidRPr="006350D9" w:rsidRDefault="00851495" w:rsidP="00602FB1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517F0C5" w14:textId="6A5C9FCF" w:rsidR="006161AC" w:rsidRPr="003F012A" w:rsidRDefault="00076BFE" w:rsidP="00602FB1">
      <w:pPr>
        <w:spacing w:after="0"/>
        <w:ind w:left="426" w:firstLine="708"/>
        <w:rPr>
          <w:rFonts w:ascii="Phetsarath OT" w:hAnsi="Phetsarath OT" w:cs="Phetsarath OT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ສໍາລັບ</w:t>
      </w:r>
      <w:r w:rsidR="00AC5789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ເອກະສານ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ທີ່ກ່ຽວຂ້ອງກັບການຊື້ຮຸ້ນຄືນ ທີ່ຕ້ອງເປີດເຜີຍຕໍ່</w:t>
      </w:r>
      <w:r w:rsidR="00AC5789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ມວນຊົນ </w:t>
      </w:r>
      <w:r w:rsidR="007E6C9A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="00AC5789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ດັ່ງນີ້:</w:t>
      </w:r>
      <w:r w:rsidR="001C4A41" w:rsidRPr="003F012A">
        <w:rPr>
          <w:rFonts w:ascii="Phetsarath OT" w:hAnsi="Phetsarath OT" w:cs="Phetsarath OT" w:hint="cs"/>
          <w:szCs w:val="24"/>
          <w:cs/>
          <w:lang w:val="nl-NL" w:bidi="lo-LA"/>
        </w:rPr>
        <w:t xml:space="preserve"> </w:t>
      </w:r>
    </w:p>
    <w:p w14:paraId="6AD975BB" w14:textId="33868916" w:rsidR="00485134" w:rsidRPr="003F012A" w:rsidRDefault="00485134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ແຜນການລະອຽດກ່ຽວກັບການຊື້ຮຸ້ນຄືນ;</w:t>
      </w:r>
    </w:p>
    <w:p w14:paraId="6143B080" w14:textId="52548364" w:rsidR="001E0E9A" w:rsidRPr="003F012A" w:rsidRDefault="00AA0AF6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ລາຍລະອຽດຂອງຂໍ້ກໍານົດ</w:t>
      </w:r>
      <w:r w:rsidR="0028141C"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ເກົ່າ ແລະ ໃໝ່ ກ່ຽວກັບສິດໃນການອອກສຽງ, ການຮັບເງິນປັນຜົນ ລວມທັງເຫດຜົນ ແລະ ຄວາມຈໍາເປັນໃນການແກ້ໄຂຂໍ້ກໍານົດ;</w:t>
      </w:r>
    </w:p>
    <w:p w14:paraId="148D7554" w14:textId="67589BD6" w:rsidR="00AA0AF6" w:rsidRDefault="00AA0AF6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ການກໍານົດມື້ຈັດກອງປະຊຸມຜູ້ຖືຮຸ້ນ;</w:t>
      </w:r>
    </w:p>
    <w:p w14:paraId="12F1F535" w14:textId="5E002221" w:rsidR="00AA0AF6" w:rsidRPr="003F012A" w:rsidRDefault="00AA0AF6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ຂໍ້ສະເໜີຊື້ຮຸ້ນຄືນຈາກ ຜູ້ຖືຮຸ້ນທີ່ບໍ່ເຫັນດີໃນການແກ້ໄຂ, ໄລຍະເວລາ ແລະ ວິທີການແຈ້ງກ່ຽວກັບການນໍາໃຊ້ສິດ;</w:t>
      </w:r>
    </w:p>
    <w:p w14:paraId="4511258B" w14:textId="77777777" w:rsidR="00F159F5" w:rsidRPr="003F012A" w:rsidRDefault="00FC2592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ລາຄາທີ່ຈະຊື້</w:t>
      </w:r>
      <w:r w:rsidR="00F159F5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ຮຸ້ນຄືນ</w:t>
      </w:r>
      <w:r w:rsidR="00F159F5"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F159F5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ວິທີການກໍານົດລາຄາຊື້ຮຸ້ນຄືນ</w:t>
      </w:r>
      <w:r w:rsidR="00F159F5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4D5F59AD" w14:textId="23043BF5" w:rsidR="00AA0AF6" w:rsidRPr="003F012A" w:rsidRDefault="00F159F5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ວົງເງິນສູງສຸດທີ່ຈະນໍາໃຊ້ໃນການຊື້ຮຸ້ນຄືນ, ຈໍານວນ ແລະ ອັດຕາສ່ວນ ທີ່ຈະຊື້ຮຸ້ນຄືນ,</w:t>
      </w:r>
      <w:r w:rsidR="003F1B74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3F1B74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ມູນຄ່າຮຸ້ນທີ່ຍັງເຫຼືອ,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ວິທີການ ແລະ 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ກໍານົດເວລາ ທີ່ຈະຊື້ຮຸ້ນຄືນ ລວມທັງ ຫຼັກ</w:t>
      </w:r>
      <w:r w:rsidR="00256F8D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ການຂອງ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ການກໍານົດລາຄາ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ຮຸ້ນຂອງຮຸ້ນທີ່ຊື້ຄືນ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61F51D83" w14:textId="02BE251A" w:rsidR="00B96A11" w:rsidRPr="003F012A" w:rsidRDefault="00B96A11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ກໍາໄລສະສົມຂອງບໍລິສັດ, ພາລະໜີ້ສິນທີ່ຕ້ອງໄດ້ຊໍາລະ ພາຍໃນເວລາ </w:t>
      </w:r>
      <w:r w:rsidR="00816688" w:rsidRPr="003F012A">
        <w:rPr>
          <w:rFonts w:ascii="Phetsarath OT" w:hAnsi="Phetsarath OT" w:cs="Phetsarath OT"/>
          <w:sz w:val="24"/>
          <w:szCs w:val="24"/>
          <w:lang w:val="nl-NL"/>
        </w:rPr>
        <w:t xml:space="preserve">6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ເດືອນ 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ນັບແຕ່ວັນທີ່ໄດ້ຊື້ຮຸ້ນຄືນ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ຄົບ</w:t>
      </w:r>
      <w:r w:rsidR="00650862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ຕາມ</w:t>
      </w:r>
      <w:r w:rsidR="00650862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ຈໍາ</w:t>
      </w:r>
      <w:r w:rsidR="00650862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ນວນ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</w:t>
      </w:r>
      <w:r w:rsidR="00650862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ທີ່</w:t>
      </w:r>
      <w:r w:rsidR="00650862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ສ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ະ</w:t>
      </w:r>
      <w:r w:rsidR="00650862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ເໜີ</w:t>
      </w:r>
      <w:r w:rsidR="00650862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650862" w:rsidRPr="003F012A">
        <w:rPr>
          <w:rFonts w:ascii="Phetsarath OT" w:hAnsi="Phetsarath OT" w:cs="Phetsarath OT"/>
          <w:sz w:val="24"/>
          <w:szCs w:val="24"/>
          <w:cs/>
          <w:lang w:val="nl-NL"/>
        </w:rPr>
        <w:t>ຊື້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ເປັນຕົ້ນໄປ ແລະ ຄວາມສາມາດໃນການຊໍາລະໜີ້ ລວມທັງ ແຫຼ່ງທຶນທີ່ຈະນໍາມາຊໍາລະໜີ້ ແລະ ຮູບແບບສະແດງລາຍງານການກະຈາຍການຖືຮຸ້ນ;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4BAC9A43" w14:textId="101BBC83" w:rsidR="00B96A11" w:rsidRPr="003F012A" w:rsidRDefault="00B96A11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ເຫດຜົນໃນການຊື້ຮຸ້ນຄືນ, ຜົນກະທົບຕໍ່ກັບ ຜູ້ຖືຮຸ້ນ ແລະ ບໍລິສັດ ພາຍຫຼັງການຊື້ຮຸ້ນຄືນ;</w:t>
      </w:r>
    </w:p>
    <w:p w14:paraId="470C6E8B" w14:textId="65ABEE68" w:rsidR="00256F8D" w:rsidRPr="003F012A" w:rsidRDefault="005360CD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>
        <w:rPr>
          <w:rFonts w:ascii="Phetsarath OT" w:hAnsi="Phetsarath OT" w:cs="Phetsarath OT" w:hint="cs"/>
          <w:sz w:val="24"/>
          <w:szCs w:val="24"/>
          <w:cs/>
          <w:lang w:val="nl-NL"/>
        </w:rPr>
        <w:t>ໄລຍະເວລາການ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ຈໍາໜ່າຍ 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ໂດຍ</w:t>
      </w:r>
      <w:r w:rsidR="00E57B2F">
        <w:rPr>
          <w:rFonts w:ascii="Phetsarath OT" w:hAnsi="Phetsarath OT" w:cs="Phetsarath OT" w:hint="cs"/>
          <w:sz w:val="24"/>
          <w:szCs w:val="24"/>
          <w:cs/>
          <w:lang w:val="nl-NL"/>
        </w:rPr>
        <w:t>ໃຫ້ລະບຸກ່ຽວກັບ ວິທີການ, ເວລາເລີ່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ມຈໍາໜ່າຍ, ຫຼັກ</w:t>
      </w:r>
      <w:r w:rsidR="00256F8D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ການຂອງ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ການກໍານົດລາຄາ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ຮຸ້ນຂອງຮຸ້ນທີ່ຊື້ຄືນ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ລາຍລະອຽດໃນການຊື້ຮຸ້ນຄືນ ໃນອາດີດ</w:t>
      </w:r>
      <w:r w:rsidR="00256F8D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1E29CC7E" w14:textId="0124A642" w:rsidR="00FC2592" w:rsidRPr="003F012A" w:rsidRDefault="00256F8D" w:rsidP="00BE457F">
      <w:pPr>
        <w:pStyle w:val="ListParagraph"/>
        <w:numPr>
          <w:ilvl w:val="0"/>
          <w:numId w:val="1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ຂໍ້ມູນອື່ນຕາມການກໍານົດຂອງ ສໍານັກງານຄະນະກໍາມະການຄຸ້ມຄອງຫຼັກຊັບ</w:t>
      </w:r>
      <w:r w:rsidR="00B96A1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.</w:t>
      </w:r>
    </w:p>
    <w:p w14:paraId="0B2766CA" w14:textId="77777777" w:rsidR="00851495" w:rsidRDefault="00851495" w:rsidP="00BE457F">
      <w:pPr>
        <w:pStyle w:val="ListParagraph"/>
        <w:tabs>
          <w:tab w:val="left" w:pos="1418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040E1C06" w14:textId="6EC0CFE7" w:rsidR="00FC4287" w:rsidRPr="003F012A" w:rsidRDefault="00FC4287" w:rsidP="00BE457F">
      <w:pPr>
        <w:pStyle w:val="ListParagraph"/>
        <w:tabs>
          <w:tab w:val="left" w:pos="1418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ສໍາລັບເອກະສານທີ່ກ່ຽວຂ້ອງກັບການຂາຍຮຸ້ນຄືນ ທີ່ຕ້ອງເປີດເຜີຍຕໍ່ມວນຊົນ ມີດັ່ງນີ້:</w:t>
      </w:r>
    </w:p>
    <w:p w14:paraId="4B45D819" w14:textId="51801F62" w:rsidR="00485134" w:rsidRPr="003F012A" w:rsidRDefault="00485134" w:rsidP="00BE457F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ແຜນການລະອຽດກ່ຽວກັບການຂາຍຮຸ້ນທີ່ຊື້ຄືນ;</w:t>
      </w:r>
    </w:p>
    <w:p w14:paraId="37F35A89" w14:textId="2C500C31" w:rsidR="00256F8D" w:rsidRPr="003F012A" w:rsidRDefault="00256F8D" w:rsidP="00BE457F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ຈໍານວນຮຸ້ນ ແລະ ອັດຕາສ່ວນຂອງ ຮຸ້ນທີ່ຂາຍຄືນ;</w:t>
      </w:r>
    </w:p>
    <w:p w14:paraId="7DEDF154" w14:textId="1C3697A0" w:rsidR="00256F8D" w:rsidRPr="003F012A" w:rsidRDefault="00256F8D" w:rsidP="00BE457F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ວິທີການ ແລະ ກໍານົດໄລຍະເວລາ ຂອງການຂາຍຮຸ້ນທີ່ຊື້ຄືນ;</w:t>
      </w:r>
    </w:p>
    <w:p w14:paraId="760AED18" w14:textId="356B5412" w:rsidR="00256F8D" w:rsidRPr="003F012A" w:rsidRDefault="00256F8D" w:rsidP="00BE457F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ຫຼັກການຂອງການກໍານົດລາຄາ</w:t>
      </w:r>
      <w:r w:rsidR="00650862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ຮຸ້ນ ໃນການ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ຂາຍຮຸ້ນທີ່ຊື້ຄືນ;</w:t>
      </w:r>
    </w:p>
    <w:p w14:paraId="133685D5" w14:textId="2C1867BF" w:rsidR="00256F8D" w:rsidRPr="003F012A" w:rsidRDefault="00256F8D" w:rsidP="00BE457F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ຂໍ້ມູນອື່ນຕາມການກໍານົດຂອງ ສໍານັກງານຄະນະກໍາມະການຄຸ້ມຄອງຫຼັກຊັບ.</w:t>
      </w:r>
    </w:p>
    <w:p w14:paraId="48FE998C" w14:textId="77777777" w:rsidR="004E0E66" w:rsidRDefault="004E0E66" w:rsidP="0034565D">
      <w:pPr>
        <w:tabs>
          <w:tab w:val="left" w:pos="1418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1F550FD9" w14:textId="70917EDA" w:rsidR="00805E24" w:rsidRPr="003F012A" w:rsidRDefault="00851495" w:rsidP="00805E24">
      <w:pPr>
        <w:pStyle w:val="Heading2"/>
        <w:rPr>
          <w:lang w:val="es-ES"/>
        </w:rPr>
      </w:pPr>
      <w:r>
        <w:rPr>
          <w:rFonts w:hint="cs"/>
          <w:cs/>
          <w:lang w:val="es-ES"/>
        </w:rPr>
        <w:t>ມາດຕາ  19</w:t>
      </w:r>
      <w:r w:rsidR="00805E24" w:rsidRPr="003F012A">
        <w:rPr>
          <w:rFonts w:hint="cs"/>
          <w:cs/>
          <w:lang w:val="es-ES"/>
        </w:rPr>
        <w:t xml:space="preserve">   ການປ່ຽນແປງແຜນການຊື້ຮຸ້ນຄືນ ແລະ ການຂາຍຮຸ້ນທີ່ຊື້ຄືນ</w:t>
      </w:r>
    </w:p>
    <w:p w14:paraId="1D4DC17D" w14:textId="77777777" w:rsidR="00805E24" w:rsidRPr="003F012A" w:rsidRDefault="00805E24" w:rsidP="00805E24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ພາຍຫຼັງທີ່ ບໍລິສັດຈົດທະບຽນ ໄດ້ລາຍງານ ແລະ ເປີດເຜີຍ ກ່ຽວກັບແຜນ ການຊື້ຮຸ້ນຄືນ ແລະ ການຂາຍຮຸ້ນທີ່ຊື້ຄືນ ແລ້ວ ກໍລະນີ, ທີ່ມີຈຸດປະສົງໃນການປ່ຽນແປງແຜນການດັ່ງກ່າວ ຍ້ອນເກີດເຫດການໃດໜຶ່ງຊຶ່ງເຮັດໃຫ້ 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lastRenderedPageBreak/>
        <w:t xml:space="preserve">ບໍ່ໍສາມາດຈັດຕັ້ງປະຕິບັດຕາມແຜນດັ່ງກ່າວໄດ້. ບໍລິສັດຈົດທະບຽນຕ້ອງລາຍງານ ມາຍັງ ສໍານັກງານຄະນະກໍາມະການຄຸ້ມຄອງຫຼັກຊັບ ຢ່າງເປັນລາຍລັກອັກສອນ ພາຍໃນເວລາ </w:t>
      </w:r>
      <w:r w:rsidRPr="003F012A">
        <w:rPr>
          <w:rFonts w:ascii="Phetsarath OT" w:hAnsi="Phetsarath OT" w:cs="Phetsarath OT"/>
          <w:sz w:val="24"/>
          <w:szCs w:val="24"/>
          <w:lang w:val="es-ES" w:bidi="lo-LA"/>
        </w:rPr>
        <w:t>24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ຊົ່ວໂມງ ພາຍຫຼັງທີ່ມີມະຕິຮັບຮອງຈາກກອງປະຊຸມຜູ້ຖືຮຸ້ນ ກ່ຽວກັບການປ່ຽນແປງແຜນດັ່ງກ່າວ ພ້ອມທັງເປີດເຜີຍຕໍ່ມວນຊົນ ຕາມທີ່ໄດ້ກໍານົດໄວ້ໃນລະບຽບການທີ່ກ່ຽວຂ້ອງ.</w:t>
      </w:r>
    </w:p>
    <w:p w14:paraId="51CC8D20" w14:textId="77777777" w:rsidR="00805E24" w:rsidRDefault="00805E24" w:rsidP="00805E24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ສໍານັກງານຄະນະກໍາມະການຄຸ້ມຄອງຫຼັກຊັບ ຕ້ອງພິຈາລະນາອະນຸຍາດໃນການປ່ຽນແປງແຜນດັ່ງກ່າວ ພາຍໃນເວລາ </w:t>
      </w:r>
      <w:r w:rsidRPr="003F012A">
        <w:rPr>
          <w:rFonts w:ascii="Phetsarath OT" w:hAnsi="Phetsarath OT" w:cs="Phetsarath OT"/>
          <w:sz w:val="24"/>
          <w:szCs w:val="24"/>
          <w:lang w:val="es-ES" w:bidi="lo-LA"/>
        </w:rPr>
        <w:t xml:space="preserve">3 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>ວັນ ລັດຖະການ ນັບແຕ່ວັນທີ່ໄດ້ຮັບການລາຍງານ ເປັນຕົ້ນໄປ.</w:t>
      </w:r>
    </w:p>
    <w:p w14:paraId="5AF5B607" w14:textId="2F4EDD44" w:rsidR="00805E24" w:rsidRDefault="00805E24" w:rsidP="00805E24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ພາຍຫຼັງທີ່ ບໍລິສັດຈົດທະບຽນ ໄດ້ຮັບການອະນຸຍາດຈາກ ສໍານັກງານຄະນະກໍາມະການຄຸ້ມຄອງຫຼັກຊັບ ກ່ຽວກັບການປ່ຽນແປງແຜນການຊື້ຮຸ້ນຄືນ ແລະ ການຂາຍຮຸ້ນທີ່ຊື້ຄືນ ບໍລິສັດຈົດທະບຽນ ຕ້ອງດໍາເນີນການປ່ຽນ ແປງແຜນການດັ່ງກ່າວໃຫ້ສໍາເລັດ ພາຍໃນເວລາ </w:t>
      </w:r>
      <w:r w:rsidRPr="003F012A">
        <w:rPr>
          <w:rFonts w:ascii="Phetsarath OT" w:hAnsi="Phetsarath OT" w:cs="Phetsarath OT"/>
          <w:sz w:val="24"/>
          <w:szCs w:val="24"/>
          <w:lang w:val="es-ES" w:bidi="lo-LA"/>
        </w:rPr>
        <w:t>24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ຊົ່ວໂມງ ພາຍຫຼັງທີ່ໄດ້ຮັບອະນຸຍາດຈາກ ສໍານັກງານຄະນະກໍາມະການຄຸ້ມຄອງຫຼັກຊັບ ເປັນຕົ້ນໄປ ພ້ອມທັງເປີດເຜີຍຕໍ່ມວນຊົນ ຕາມທີ່ໄດ້ກໍານົດໄວ້ໃນລະບຽບການທີ່ກ່ຽວ ຂ້ອງ.</w:t>
      </w:r>
    </w:p>
    <w:p w14:paraId="78251F70" w14:textId="77777777" w:rsidR="00DA2131" w:rsidRPr="00805E24" w:rsidRDefault="00DA2131" w:rsidP="00805E24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</w:p>
    <w:p w14:paraId="2EBCE12B" w14:textId="4A835564" w:rsidR="0034565D" w:rsidRPr="003F012A" w:rsidRDefault="00181200" w:rsidP="0034565D">
      <w:pPr>
        <w:tabs>
          <w:tab w:val="left" w:pos="1418"/>
        </w:tabs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ໝວດທີ </w:t>
      </w:r>
      <w:r w:rsidR="00FC4287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6</w:t>
      </w:r>
    </w:p>
    <w:p w14:paraId="08B2413C" w14:textId="1C8EB93C" w:rsidR="0034565D" w:rsidRPr="003F012A" w:rsidRDefault="0034565D" w:rsidP="0034565D">
      <w:pPr>
        <w:tabs>
          <w:tab w:val="left" w:pos="1418"/>
        </w:tabs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ສິດ ແລະ ໜ້າທີ່ຂອງ </w:t>
      </w:r>
      <w:r w:rsidR="00F67CD2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ບໍລິສັດຈົດທະບຽນ, </w:t>
      </w:r>
      <w:r w:rsidR="00FC4287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ຕະຫຼາດຫຼັກຊັບ</w:t>
      </w:r>
      <w:r w:rsidR="00F67CD2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ແລະ</w:t>
      </w:r>
      <w:r w:rsidR="00FC4287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ບໍລິສັດຫຼັກຊັບ</w:t>
      </w: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 xml:space="preserve"> </w:t>
      </w:r>
    </w:p>
    <w:p w14:paraId="7DFA91EF" w14:textId="77777777" w:rsidR="00911691" w:rsidRPr="003F012A" w:rsidRDefault="00911691" w:rsidP="00911691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11B063D9" w14:textId="02E8D80B" w:rsidR="00911691" w:rsidRPr="003F012A" w:rsidRDefault="00911691" w:rsidP="00911691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851495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20</w:t>
      </w:r>
      <w:r w:rsidRPr="003F012A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ສິດ ແລະ ໜ້າທີ່ຂອງບໍລິສັດຈົດທະບຽນ</w:t>
      </w:r>
    </w:p>
    <w:p w14:paraId="36F33647" w14:textId="77777777" w:rsidR="00911691" w:rsidRPr="003F012A" w:rsidRDefault="00911691" w:rsidP="00911691">
      <w:pPr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ບໍໍລິສັດຈົດທະບຽນ ມີ ສິດ ແລະ ໜ້າທີ່ ດັ່ງນີ້:</w:t>
      </w:r>
    </w:p>
    <w:p w14:paraId="6535AD33" w14:textId="1D6DE2F3" w:rsidR="008B06C4" w:rsidRPr="00DB09BD" w:rsidRDefault="008B06C4" w:rsidP="00911691">
      <w:pPr>
        <w:pStyle w:val="ListParagraph"/>
        <w:numPr>
          <w:ilvl w:val="0"/>
          <w:numId w:val="15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ສ້າງແຜນການຊື້ຮຸ້ນຄືນ ແລະ ການຂາຍຮຸ້ນທີ່ຊື້ຄືນ ເພື່ອຂໍອະນຸຍາດຈາກ ສໍານັກງານຄະນະກໍາມະການຄຸ້ມຄອງຫຼັກຊັບ;</w:t>
      </w:r>
    </w:p>
    <w:p w14:paraId="6363C575" w14:textId="059B0BA0" w:rsidR="008B06C4" w:rsidRPr="00DB09BD" w:rsidRDefault="008B06C4" w:rsidP="00911691">
      <w:pPr>
        <w:pStyle w:val="ListParagraph"/>
        <w:numPr>
          <w:ilvl w:val="0"/>
          <w:numId w:val="15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ແຕ່ງຕັ້ງບໍລິສັດຫຼັກຊັບໃດໜຶ່ງ ເພື່ອດໍາເນີນທຸລະກໍາການຊື້ຮຸ້ນຄືນ;</w:t>
      </w:r>
    </w:p>
    <w:p w14:paraId="2B760F58" w14:textId="53A2037A" w:rsidR="00911691" w:rsidRPr="003F012A" w:rsidRDefault="00911691" w:rsidP="00911691">
      <w:pPr>
        <w:pStyle w:val="ListParagraph"/>
        <w:numPr>
          <w:ilvl w:val="0"/>
          <w:numId w:val="15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ຊື້ຮຸ້ນຂອງຕົນຄືນ ຈາກຜູ້ຖືຮຸ້ນທີ່ອອກສຽງບໍ່ເຫັນດີກັບມະຕິຂອງກອງປະຊຸມຜູ້ຖືຮຸ້ນ</w:t>
      </w:r>
      <w:r w:rsidR="00DF1BC9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3E5476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ໂດຍສະເພາະແມ່ນ ມະຕິຂອງກອງປະຊຸມຜູ້ຖືຮຸ້ນ ກ່ຽວກັບ ການແກ້ໄຂລະບຽບການທີ່ຕິດພັນກັບ ສິດໃນການອອກສຽງ ຫຼື ສິດໄດ້ຮັບການປັນຜົນ ຂອງຜູ້ຖືຮຸ້ນ</w:t>
      </w:r>
      <w:r w:rsidR="00DF1BC9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ເພື່ອການບໍລິ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ຫານທາງການເງິນ;</w:t>
      </w:r>
    </w:p>
    <w:p w14:paraId="6B377CBB" w14:textId="78BE294C" w:rsidR="00911691" w:rsidRPr="003F012A" w:rsidRDefault="00911691" w:rsidP="00911691">
      <w:pPr>
        <w:pStyle w:val="ListParagraph"/>
        <w:numPr>
          <w:ilvl w:val="0"/>
          <w:numId w:val="15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ບັນທຶກບັນຊີຮຸ້ນທີ່ຊື້ຄືນ 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(</w:t>
      </w:r>
      <w:proofErr w:type="spellStart"/>
      <w:r w:rsidRPr="003F012A">
        <w:rPr>
          <w:rFonts w:ascii="Phetsarath OT" w:hAnsi="Phetsarath OT" w:cs="Phetsarath OT"/>
          <w:sz w:val="20"/>
          <w:szCs w:val="20"/>
          <w:lang w:val="es-ES"/>
        </w:rPr>
        <w:t>Treasury</w:t>
      </w:r>
      <w:proofErr w:type="spellEnd"/>
      <w:r w:rsidRPr="003F012A">
        <w:rPr>
          <w:rFonts w:ascii="Phetsarath OT" w:hAnsi="Phetsarath OT" w:cs="Phetsarath OT"/>
          <w:sz w:val="20"/>
          <w:szCs w:val="20"/>
          <w:lang w:val="es-ES"/>
        </w:rPr>
        <w:t xml:space="preserve"> stock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 xml:space="preserve">) 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ໃຫ້ຖືກຕ້ອງຕາມມາດຕະຖານ </w:t>
      </w:r>
      <w:r w:rsidRPr="003F012A">
        <w:rPr>
          <w:rFonts w:ascii="Phetsarath OT" w:hAnsi="Phetsarath OT" w:cs="Phetsarath OT"/>
          <w:sz w:val="20"/>
          <w:szCs w:val="20"/>
          <w:lang w:val="es-ES"/>
        </w:rPr>
        <w:t>IAS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32</w:t>
      </w:r>
      <w:r w:rsidR="00BC46EE" w:rsidRPr="003F012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="00BC46EE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ແລະ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3F012A">
        <w:rPr>
          <w:rFonts w:ascii="Phetsarath OT" w:hAnsi="Phetsarath OT" w:cs="Phetsarath OT"/>
          <w:sz w:val="20"/>
          <w:szCs w:val="20"/>
          <w:lang w:val="es-ES"/>
        </w:rPr>
        <w:t>IFRS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2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;</w:t>
      </w:r>
    </w:p>
    <w:p w14:paraId="4AB90300" w14:textId="2B4C2877" w:rsidR="00911691" w:rsidRPr="003F012A" w:rsidRDefault="00911691" w:rsidP="00911691">
      <w:pPr>
        <w:pStyle w:val="ListParagraph"/>
        <w:numPr>
          <w:ilvl w:val="0"/>
          <w:numId w:val="15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ຂາຍຮຸ້ນທີ່ຕົນຊື້ຄືນອອກ</w:t>
      </w:r>
      <w:r w:rsidR="00CE176C" w:rsidRPr="00DB09BD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ຜ່ານ</w:t>
      </w:r>
      <w:r w:rsidRPr="00DB09BD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 xml:space="preserve">ຕະຫຼາດຫຼັກຊັບ </w:t>
      </w:r>
      <w:r w:rsidR="008B06C4" w:rsidRPr="00DB09BD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ພາຍໃນ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ໄລ</w:t>
      </w:r>
      <w:r w:rsidR="008B06C4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ຍະເ</w:t>
      </w:r>
      <w:r w:rsidR="00E06BF1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>ວລາຕາມທີ່ໄດ້ກໍານົດໄວ້ໃນ ມາດຕາ 13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/>
        </w:rPr>
        <w:t xml:space="preserve"> ຂອງຂໍ້ຕົກລົງສະບັບນີ້; </w:t>
      </w:r>
    </w:p>
    <w:p w14:paraId="5717F34F" w14:textId="464706E9" w:rsidR="00911691" w:rsidRPr="003F012A" w:rsidRDefault="00911691" w:rsidP="00911691">
      <w:pPr>
        <w:pStyle w:val="ListParagraph"/>
        <w:numPr>
          <w:ilvl w:val="0"/>
          <w:numId w:val="15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cs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ປະຕິບັດການລາຍງານ ແລະ ການເປີດເຜີຍຂໍ້ມ</w:t>
      </w:r>
      <w:r w:rsidR="005F553F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ູນ ຕາມທີ່ໄດ້ກໍານົດໄວ້ໃນ ມາດຕາ 17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ມາດຕາ 1</w:t>
      </w:r>
      <w:r w:rsidR="005F553F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8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ຂອງຂໍ້ຕົກລົງສະບັບນີ້ ແລະ ລະບຽບການອື່ນທີ່ກ່ຽວຂ້ອງ;</w:t>
      </w:r>
    </w:p>
    <w:p w14:paraId="4CDE0F37" w14:textId="77777777" w:rsidR="00911691" w:rsidRPr="003F012A" w:rsidRDefault="00911691" w:rsidP="00911691">
      <w:pPr>
        <w:pStyle w:val="ListParagraph"/>
        <w:numPr>
          <w:ilvl w:val="0"/>
          <w:numId w:val="15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ປະຕິບັດໜ້າທີ່ອື່ນ ຕາມການກໍານົດຂອງ ສໍານັກງານຄະນະກໍາມະການຄຸ້ມຄອງຫຼັກຊັບ.</w:t>
      </w:r>
    </w:p>
    <w:p w14:paraId="159F0C87" w14:textId="77777777" w:rsidR="00911691" w:rsidRPr="003F012A" w:rsidRDefault="00911691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43257261" w14:textId="08C6FEDA" w:rsidR="000208F4" w:rsidRPr="003F012A" w:rsidRDefault="000973EE" w:rsidP="00242EED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es-ES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="00C27758" w:rsidRPr="003F012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85149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21</w:t>
      </w:r>
      <w:r w:rsidR="00E900CF" w:rsidRPr="003F012A">
        <w:rPr>
          <w:rFonts w:ascii="Phetsarath OT" w:hAnsi="Phetsarath OT" w:cs="Phetsarath OT"/>
          <w:b/>
          <w:bCs/>
          <w:sz w:val="24"/>
          <w:szCs w:val="24"/>
          <w:lang w:val="es-ES" w:bidi="lo-LA"/>
        </w:rPr>
        <w:t xml:space="preserve">   </w:t>
      </w:r>
      <w:r w:rsidR="0034565D"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ສິດ ແລະ ໜ້າທີ່ຂອງຕະຫຼາດຫຼັກຊັບ</w:t>
      </w:r>
    </w:p>
    <w:p w14:paraId="0EA1DE64" w14:textId="7BF7214D" w:rsidR="000973EE" w:rsidRPr="003F012A" w:rsidRDefault="006D7F01" w:rsidP="00BE457F">
      <w:pPr>
        <w:tabs>
          <w:tab w:val="left" w:pos="1134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es-ES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ຕະຫຼາດຫຼັກຊັບ ມີ ສິດ ແລະ ໜ້າທີ່ ດັ່ງນີ້:</w:t>
      </w:r>
    </w:p>
    <w:p w14:paraId="5D7210B0" w14:textId="33521E37" w:rsidR="006D7F01" w:rsidRPr="003F012A" w:rsidRDefault="006D7F01" w:rsidP="00BE457F">
      <w:pPr>
        <w:pStyle w:val="ListParagraph"/>
        <w:numPr>
          <w:ilvl w:val="0"/>
          <w:numId w:val="18"/>
        </w:numPr>
        <w:tabs>
          <w:tab w:val="left" w:pos="1134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lastRenderedPageBreak/>
        <w:t>ຕິດຕາມ ກວດກາ ການເປີດເຜີຍຂໍ້ມູນຂອງບໍລິສັດຈົດທະບຽນ ກ່ອນ ແລະ ຫຼັງ ການຊື້ຮຸ້ນຄືນ</w:t>
      </w:r>
      <w:r w:rsidR="00A25F90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ແລະ ການຂາຍຮຸ້ນທີ່ຊື້ຄືນ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ຕາມທີ່ໄດ້ກໍານົດໄວ້ໃນ ກົດໝາຍ ແລະ ລະບຽບການທີ່ກ່ຽວຂ້ອງ;</w:t>
      </w:r>
    </w:p>
    <w:p w14:paraId="0EE73D02" w14:textId="78C3ED59" w:rsidR="006D7F01" w:rsidRPr="003F012A" w:rsidRDefault="006D7F01" w:rsidP="00BE457F">
      <w:pPr>
        <w:pStyle w:val="ListParagraph"/>
        <w:numPr>
          <w:ilvl w:val="0"/>
          <w:numId w:val="18"/>
        </w:numPr>
        <w:tabs>
          <w:tab w:val="left" w:pos="1134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ຕິດຕາມ ກວດກາ ການດໍາເນີນທຸລະກໍາ</w:t>
      </w:r>
      <w:r w:rsidR="008117C6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ການຊື້ ຂາຍຮຸ້ນຄືນ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ຂອງ ບໍລິສັດຫຼັກຊັບ ທີ່ໄ</w:t>
      </w:r>
      <w:r w:rsidR="00A25F90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ດ້ຮັບການແຕ່ງຕັ້ງໃນການດໍາເນີນການ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ຊື້ຮຸ້ນຄືນ ແລະ ການຂາຍຮຸ້ນທີ່ຊື້ຄືນ;</w:t>
      </w:r>
    </w:p>
    <w:p w14:paraId="4EBE1B06" w14:textId="4638FC5A" w:rsidR="006D7F01" w:rsidRPr="003F012A" w:rsidRDefault="006D7F01" w:rsidP="00BE457F">
      <w:pPr>
        <w:pStyle w:val="ListParagraph"/>
        <w:numPr>
          <w:ilvl w:val="0"/>
          <w:numId w:val="18"/>
        </w:numPr>
        <w:tabs>
          <w:tab w:val="left" w:pos="1134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ປະຕິບັດໜ້າທີ່ອື່ນ ຕາມການກໍານົດຂອງ ສໍານັກງານຄະນະກໍາມະການຄຸ້ມຄອງຫຼັກຊັບ.</w:t>
      </w:r>
    </w:p>
    <w:p w14:paraId="03E4E7D8" w14:textId="77777777" w:rsidR="007C1046" w:rsidRPr="0063138C" w:rsidRDefault="007C1046" w:rsidP="000973EE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39B85B23" w14:textId="07FCD947" w:rsidR="00FC4287" w:rsidRPr="003F012A" w:rsidRDefault="00FC4287" w:rsidP="00FC4287">
      <w:pPr>
        <w:tabs>
          <w:tab w:val="left" w:pos="1134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ມາດຕາ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851495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ສິດ ແລະ ໜ້າທີ່ຂອງບໍລິສັດຫຼັກຊັບ</w:t>
      </w:r>
    </w:p>
    <w:p w14:paraId="708D2CDF" w14:textId="77777777" w:rsidR="00FC4287" w:rsidRPr="003F012A" w:rsidRDefault="00FC4287" w:rsidP="00FC4287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ບໍລິສັດຫຼັກຊັບ ມີ ສິດ ແລະ ໜ້າທີ່ ດັ່ງນີ້:</w:t>
      </w:r>
    </w:p>
    <w:p w14:paraId="72FF5B13" w14:textId="400AE864" w:rsidR="00FC4287" w:rsidRDefault="00FC4287" w:rsidP="00FC4287">
      <w:pPr>
        <w:pStyle w:val="ListParagraph"/>
        <w:numPr>
          <w:ilvl w:val="0"/>
          <w:numId w:val="17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ໃຫ້ຄໍາແນະນໍາແກ່ ບໍລິສັດຈົດທະບຽນ ກ່ຽວກັບການຊື້ຮຸ້ນຄືນ ແລະ ການຂາຍຮຸ້ນທີ່ຊື້ຄືນ ໃຫ້ຖືກຕ້ອງຕາມລະບຽບການ ແລະ ແຜນການທີ່ໄດ້ແຈ້ງການລ່ວງໜ້າ;</w:t>
      </w:r>
    </w:p>
    <w:p w14:paraId="4955CFAE" w14:textId="704E9D86" w:rsidR="00FC4287" w:rsidRPr="003F012A" w:rsidRDefault="00FC4287" w:rsidP="00FC4287">
      <w:pPr>
        <w:pStyle w:val="ListParagraph"/>
        <w:numPr>
          <w:ilvl w:val="0"/>
          <w:numId w:val="17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ກວດກາ ກ່ຽວກັບຖານະການເງິນຂອງ ບໍລິສັດຈົດທະບຽນ ວ່າມີເງິນພຽງພໍໃນບັນຊີ ທີ່ຈະຈ່າຍຕາມປະລິມານທີ່ໄດ້ລາຍງານ ແລະ ເປີດເຜີຍຂໍ້ມູນຕໍ່ມວນຊົນ;</w:t>
      </w:r>
    </w:p>
    <w:p w14:paraId="7C0D0FB6" w14:textId="77777777" w:rsidR="00FC4287" w:rsidRPr="003F012A" w:rsidRDefault="00FC4287" w:rsidP="004137D1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es-ES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ນໍາໃຊ້ສິດ ແລະ ປະຕິບັດໜ້າທີ່ອື່ນ ຕາມການກໍານົດຂອງ ສໍານັກງານຄະນະກໍາມະການຄຸ້ມຄອງຫຼັກຊັບ.</w:t>
      </w:r>
    </w:p>
    <w:p w14:paraId="66992C66" w14:textId="77777777" w:rsidR="00340B49" w:rsidRPr="00FD2F27" w:rsidRDefault="00340B49" w:rsidP="003436B0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460FC74F" w14:textId="7C1F3A62" w:rsidR="000854AD" w:rsidRPr="003F012A" w:rsidRDefault="000854AD" w:rsidP="003436B0">
      <w:pPr>
        <w:pStyle w:val="Heading1"/>
        <w:spacing w:after="0"/>
        <w:rPr>
          <w:rFonts w:ascii="Phetsarath OT" w:hAnsi="Phetsarath OT" w:cs="Phetsarath OT"/>
          <w:lang w:val="es-ES"/>
        </w:rPr>
      </w:pPr>
      <w:bookmarkStart w:id="38" w:name="_Toc527034705"/>
      <w:r w:rsidRPr="003F012A">
        <w:rPr>
          <w:rFonts w:ascii="Phetsarath OT" w:hAnsi="Phetsarath OT" w:cs="Phetsarath OT" w:hint="cs"/>
          <w:cs/>
        </w:rPr>
        <w:t>ໝວດທີ</w:t>
      </w:r>
      <w:r w:rsidRPr="003F012A">
        <w:rPr>
          <w:rFonts w:ascii="Phetsarath OT" w:hAnsi="Phetsarath OT" w:cs="Phetsarath OT"/>
          <w:lang w:val="es-ES"/>
        </w:rPr>
        <w:t xml:space="preserve"> </w:t>
      </w:r>
      <w:bookmarkEnd w:id="38"/>
      <w:r w:rsidR="00F67CD2" w:rsidRPr="003F012A">
        <w:rPr>
          <w:rFonts w:ascii="Phetsarath OT" w:hAnsi="Phetsarath OT" w:cs="Phetsarath OT" w:hint="cs"/>
          <w:cs/>
          <w:lang w:val="es-ES"/>
        </w:rPr>
        <w:t>7</w:t>
      </w:r>
    </w:p>
    <w:p w14:paraId="665E020E" w14:textId="7F466249" w:rsidR="000854AD" w:rsidRPr="003F012A" w:rsidRDefault="000854AD" w:rsidP="004137D1">
      <w:pPr>
        <w:tabs>
          <w:tab w:val="left" w:pos="1134"/>
          <w:tab w:val="center" w:pos="4691"/>
          <w:tab w:val="left" w:pos="5887"/>
        </w:tabs>
        <w:spacing w:after="0"/>
        <w:jc w:val="left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ab/>
      </w:r>
      <w:r w:rsidRPr="003F012A">
        <w:rPr>
          <w:rFonts w:ascii="Phetsarath OT" w:hAnsi="Phetsarath OT" w:cs="Phetsarath OT"/>
          <w:b/>
          <w:bCs/>
          <w:sz w:val="28"/>
          <w:szCs w:val="28"/>
          <w:cs/>
          <w:lang w:bidi="lo-LA"/>
        </w:rPr>
        <w:tab/>
      </w: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ຂໍ້ຫ້າມ</w:t>
      </w:r>
    </w:p>
    <w:p w14:paraId="116E437C" w14:textId="77777777" w:rsidR="00543EEB" w:rsidRPr="003F012A" w:rsidRDefault="00543EEB" w:rsidP="00A32DE6">
      <w:pPr>
        <w:tabs>
          <w:tab w:val="left" w:pos="6209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0E47DE43" w14:textId="099E6584" w:rsidR="000854AD" w:rsidRPr="003F012A" w:rsidRDefault="00C27758" w:rsidP="00A32DE6">
      <w:pPr>
        <w:tabs>
          <w:tab w:val="left" w:pos="6209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46203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5F553F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3</w:t>
      </w:r>
      <w:r w:rsidR="00F83072"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0854AD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ຂໍ້ຫ້າມ</w:t>
      </w:r>
      <w:r w:rsidR="0063138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ສໍາລັບບໍລິສັດຈົດທະບຽນ</w:t>
      </w:r>
    </w:p>
    <w:p w14:paraId="76265C9F" w14:textId="41FC6553" w:rsidR="000854AD" w:rsidRPr="003F012A" w:rsidRDefault="000854AD" w:rsidP="009775C2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ຫ້າມ</w:t>
      </w:r>
      <w:r w:rsidR="00D92815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84221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</w:t>
      </w:r>
      <w:r w:rsidR="00AD71C1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84221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ແລະ ຜູ້ທີ່ກ່ຽວຂ້ອງ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ມີພຶດຕິກໍາໃດໜຶ່ງ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3A502CCF" w14:textId="30D3E66E" w:rsidR="000A0177" w:rsidRPr="00DB09BD" w:rsidRDefault="000A0177" w:rsidP="00F67CD2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bookmarkStart w:id="39" w:name="_Hlk16006892"/>
      <w:r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ຊື້ຮຸ້ນຄືນກ່ອນໄດ້ຮັບການອະນຸຍາດຈາກ ສໍານັກງານຄະນະກໍາມະການຄຸ້ມຄອງຫຼັກຊັບ;</w:t>
      </w:r>
    </w:p>
    <w:p w14:paraId="45A13FDC" w14:textId="402FB1CC" w:rsidR="000A0177" w:rsidRPr="00DB09BD" w:rsidRDefault="000A0177" w:rsidP="00F67CD2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bidi="lo-LA"/>
        </w:rPr>
        <w:t>ຊື້ຮຸ້ນຄືນ ແລະ ຂາຍຮຸ້ນທີ່ຊື້ຄືນ ເກີນລ</w:t>
      </w:r>
      <w:r w:rsidR="00E06BF1">
        <w:rPr>
          <w:rFonts w:ascii="Phetsarath OT" w:hAnsi="Phetsarath OT" w:cs="Phetsarath OT" w:hint="cs"/>
          <w:sz w:val="24"/>
          <w:szCs w:val="24"/>
          <w:cs/>
          <w:lang w:bidi="lo-LA"/>
        </w:rPr>
        <w:t>າຄາຕາມທີ່ໄດ້ກໍານົດໄວ້ໃນ ມາດຕາ 12</w:t>
      </w:r>
      <w:r w:rsidRPr="00DB09B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ລາຄາ</w:t>
      </w:r>
      <w:r w:rsidR="00E06BF1">
        <w:rPr>
          <w:rFonts w:ascii="Phetsarath OT" w:hAnsi="Phetsarath OT" w:cs="Phetsarath OT" w:hint="cs"/>
          <w:sz w:val="24"/>
          <w:szCs w:val="24"/>
          <w:cs/>
          <w:lang w:bidi="lo-LA"/>
        </w:rPr>
        <w:t>ຊື້ຂອງຮຸ້ນທີ່ຊື້ຄືນ ແລະ ມາດຕາ 15</w:t>
      </w:r>
      <w:r w:rsidRPr="00DB09B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ລາຄາຂາຍຂອງຮຸ້ນທີ່ຊື້ຄືນ;</w:t>
      </w:r>
    </w:p>
    <w:p w14:paraId="5EB7B563" w14:textId="1F1BCC22" w:rsidR="00F67CD2" w:rsidRPr="003F012A" w:rsidRDefault="00F67CD2" w:rsidP="00F67CD2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ບັນທຶກບັນຊີຮຸ້ນທີ່ຊື້ຄືນ 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(</w:t>
      </w:r>
      <w:proofErr w:type="spellStart"/>
      <w:r w:rsidRPr="003F012A">
        <w:rPr>
          <w:rFonts w:ascii="Phetsarath OT" w:hAnsi="Phetsarath OT" w:cs="Phetsarath OT"/>
          <w:lang w:val="es-ES"/>
        </w:rPr>
        <w:t>Treasury</w:t>
      </w:r>
      <w:proofErr w:type="spellEnd"/>
      <w:r w:rsidRPr="003F012A">
        <w:rPr>
          <w:rFonts w:ascii="Phetsarath OT" w:hAnsi="Phetsarath OT" w:cs="Phetsarath OT"/>
          <w:lang w:val="es-ES"/>
        </w:rPr>
        <w:t xml:space="preserve"> stock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 xml:space="preserve">) 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ບໍ່ສອດຄ່ອງຕາມມາດຕະຖານ </w:t>
      </w:r>
      <w:r w:rsidRPr="003F012A">
        <w:rPr>
          <w:rFonts w:ascii="Phetsarath OT" w:hAnsi="Phetsarath OT" w:cs="Phetsarath OT"/>
          <w:lang w:val="es-ES"/>
        </w:rPr>
        <w:t>IAS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32</w:t>
      </w:r>
      <w:r w:rsidR="00BC46EE" w:rsidRPr="003F012A">
        <w:rPr>
          <w:rFonts w:ascii="Phetsarath OT" w:hAnsi="Phetsarath OT" w:cs="Phetsarath OT" w:hint="cs"/>
          <w:sz w:val="24"/>
          <w:szCs w:val="24"/>
          <w:cs/>
          <w:lang w:val="es-ES" w:bidi="lo-LA"/>
        </w:rPr>
        <w:t xml:space="preserve"> ແລະ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3F012A">
        <w:rPr>
          <w:rFonts w:ascii="Phetsarath OT" w:hAnsi="Phetsarath OT" w:cs="Phetsarath OT"/>
          <w:lang w:val="es-ES"/>
        </w:rPr>
        <w:t>IFRS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2</w:t>
      </w:r>
      <w:r w:rsidRPr="003F012A">
        <w:rPr>
          <w:rFonts w:ascii="Phetsarath OT" w:hAnsi="Phetsarath OT" w:cs="Phetsarath OT" w:hint="cs"/>
          <w:sz w:val="24"/>
          <w:szCs w:val="24"/>
          <w:rtl/>
          <w:cs/>
          <w:lang w:val="es-ES"/>
        </w:rPr>
        <w:t>;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64D0A52A" w14:textId="23E68393" w:rsidR="00095EF6" w:rsidRPr="003F012A" w:rsidRDefault="00BB2652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ຖືຮຸ້ນທີ່ຊື້ຄືນເກີນ</w:t>
      </w:r>
      <w:r w:rsidR="00ED3598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ກໍານົ</w:t>
      </w:r>
      <w:r w:rsidR="00E06BF1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ດເວລາ ທີ່ໄດ້ກໍານົດໄວ້ໃນ ມາດຕາ 13</w:t>
      </w:r>
      <w:r w:rsidR="00ED3598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ຂອງຂໍ້ຕົກລົງສະບັບນີ້</w:t>
      </w:r>
      <w:r w:rsidR="00095EF6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;</w:t>
      </w:r>
    </w:p>
    <w:p w14:paraId="0785B7E9" w14:textId="32B005E2" w:rsidR="009B5153" w:rsidRPr="003F012A" w:rsidRDefault="007F31FA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ຂາຍຮຸ້ນທີ່ຊື້ຄືນດ້ວຍ</w:t>
      </w:r>
      <w:r w:rsidR="00100C6C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ການຂາຍແບບຈໍານວນຫຼາຍ </w:t>
      </w:r>
      <w:r w:rsidR="00100C6C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(</w:t>
      </w:r>
      <w:r w:rsidR="00100C6C" w:rsidRPr="003F012A">
        <w:rPr>
          <w:rFonts w:ascii="Phetsarath OT" w:eastAsia="Times New Roman" w:hAnsi="Phetsarath OT" w:cs="Phetsarath OT"/>
          <w:lang w:val="nl-NL" w:bidi="lo-LA"/>
        </w:rPr>
        <w:t>Block trade</w:t>
      </w:r>
      <w:r w:rsidR="00100C6C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)</w:t>
      </w:r>
      <w:r w:rsidR="009B5153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;</w:t>
      </w:r>
    </w:p>
    <w:p w14:paraId="7348B0CA" w14:textId="4846ECCC" w:rsidR="00095EF6" w:rsidRPr="003F012A" w:rsidRDefault="00095EF6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ບໍ່ປະຕິບັດການລາຍງານ ແລະ ການເປີດເຜີຍຂໍ້ມູນ ຕາມທີ່ໄດ້ກໍານົດໄວ້ໃນ</w:t>
      </w:r>
      <w:r w:rsidR="00E23971"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ຂໍ້</w:t>
      </w:r>
      <w:r w:rsidR="00E23971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ຕົກ</w:t>
      </w:r>
      <w:r w:rsidR="00E23971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ລົງ</w:t>
      </w:r>
      <w:r w:rsidR="00E23971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ສະ</w:t>
      </w:r>
      <w:r w:rsidR="00E23971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ບັບ</w:t>
      </w:r>
      <w:r w:rsidR="00E23971"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ນີ້</w:t>
      </w:r>
      <w:r w:rsidR="00E23971" w:rsidRPr="003F012A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ກົດໝາຍ ແລະ ລະບຽບການ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ອື່ນ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ທີ່ກ່ຽວຂ້ອງ;</w:t>
      </w:r>
    </w:p>
    <w:p w14:paraId="6365EB2E" w14:textId="63F72566" w:rsidR="00E77940" w:rsidRPr="003F012A" w:rsidRDefault="00ED3598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ນໍາໃຊ້ແຫຼ່ງທຶນອື່ນທີ່ບໍ່ແມ່ນກໍາໄລສະສົມມາຊື້ຮຸ້ນຄືນ</w:t>
      </w:r>
      <w:r w:rsidR="00E77940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;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03479ABC" w14:textId="0462B682" w:rsidR="00ED3598" w:rsidRPr="003F012A" w:rsidRDefault="00ED3598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ຊື້ຮຸ້ນຄືນເກີນ</w:t>
      </w:r>
      <w:r w:rsidR="00B12079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ວົງເງິນ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ຂອງກໍາໄລສະສົມ</w:t>
      </w:r>
      <w:r w:rsidR="005976A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ຂອງບໍລິສັດຈົດທະບຽນ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;</w:t>
      </w:r>
    </w:p>
    <w:p w14:paraId="5F99AB7D" w14:textId="0628B8B4" w:rsidR="00AF301B" w:rsidRPr="003F012A" w:rsidRDefault="00AF301B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ນໍາໃຊ້ຂໍ້ມູນພາຍໃນທີ່ກ່ຽວຂ້ອງກັບການກໍານົດໃຫ້ມີ ການຊື້ຮຸ້ນຄືນ ແລະ ການຂາຍຮຸ້ນທີ່ຊື້ຄືນ ເພື່ອຜົນປະໂຫຍ</w:t>
      </w:r>
      <w:r w:rsidR="00E208F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ດຂອງ ຕົນ, ບຸກຄົນ, ນິຕິບຸກຄົນ ແລະ ການຈັດຕັ້ງອື່ນ;</w:t>
      </w:r>
    </w:p>
    <w:p w14:paraId="423FBB9F" w14:textId="77777777" w:rsidR="00FB331D" w:rsidRPr="003F012A" w:rsidRDefault="007B2A38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ມີພຶດຕິກໍາອື່ນ ທີ່ເປັນການລະເມີດກົດໝາຍ</w:t>
      </w:r>
      <w:r w:rsidR="00E208F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ແລະ ລະບຽບການອື່ນທີ່ກ່ຽວຂ້ອງ</w:t>
      </w:r>
      <w:r w:rsidR="00FB331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;</w:t>
      </w:r>
    </w:p>
    <w:p w14:paraId="06B4B93B" w14:textId="4B7C08D7" w:rsidR="000854AD" w:rsidRPr="003F012A" w:rsidRDefault="00FB331D" w:rsidP="006D7F01">
      <w:pPr>
        <w:numPr>
          <w:ilvl w:val="0"/>
          <w:numId w:val="4"/>
        </w:num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ຂໍ້ຫ້າມອື່ນ ຕາມການກໍານົດຂອງ ສໍານັກງານຄະນະກໍາມະການຄຸ້ມຄອງຫຼັກຊັບ</w:t>
      </w:r>
      <w:r w:rsidR="00AD71B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.</w:t>
      </w:r>
      <w:r w:rsidR="007E61DC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</w:p>
    <w:p w14:paraId="626A6588" w14:textId="77777777" w:rsidR="00FD2F27" w:rsidRDefault="00FD2F27" w:rsidP="0063138C">
      <w:pPr>
        <w:tabs>
          <w:tab w:val="left" w:pos="1560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5B39D2D" w14:textId="66AB1D0A" w:rsidR="0063138C" w:rsidRPr="0063138C" w:rsidRDefault="0063138C" w:rsidP="0063138C">
      <w:pPr>
        <w:tabs>
          <w:tab w:val="left" w:pos="156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lastRenderedPageBreak/>
        <w:t>ມາດຕາ  24   ຂໍ້ຫ້າມສໍາລັບຕະຫຼາດຫຼັກຊັບ</w:t>
      </w:r>
    </w:p>
    <w:p w14:paraId="09B9CF05" w14:textId="19118EA5" w:rsidR="00A32DE6" w:rsidRPr="003F012A" w:rsidRDefault="006A7810" w:rsidP="006A7810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ຫ້າມ ຕະຫຼາດຫຼັກຊັບ ແລະ ຜູ້ທີ່ກ່ຽວຂ້ອງ ມີພຶດຕິກໍາໃດໜຶ່ງ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26A8E6B1" w14:textId="77777777" w:rsidR="00F67CD2" w:rsidRPr="003F012A" w:rsidRDefault="00F67CD2" w:rsidP="00F67CD2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1.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ບໍ່ຕິດຕາມ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ກວດກາ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ການເປີດເຜີຍຂໍ້ມູນຂອງບໍລິສັດຈົດທະບຽນ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ກ່ອນ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ຫຼັງ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ການຊື້ຮຸ້ນຄືນ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ການຂາຍຮຸ້ນທີ່ຊື້ຄືນ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ຕາມທີ່ໄດ້ກໍານົດໄວ້ໃນ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ກົດໝາຍ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ລະບຽບການທີ່ກ່ຽວຂ້ອງ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1C1CFE3" w14:textId="0F756832" w:rsidR="00F67CD2" w:rsidRPr="003F012A" w:rsidRDefault="00F67CD2" w:rsidP="00F67CD2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2.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ບໍ່ຕິດຕາມ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ກວດກາ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ການດໍາເນີນທຸລະກໍາ</w:t>
      </w:r>
      <w:r w:rsidR="008117C6" w:rsidRPr="00DB09BD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ການຊື້ ຂາຍຮຸ້ນຄືນ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ບໍລິສັດຫຼັກຊັບ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ທີ່ໄດ້ຮັບການແຕ່ງຕັ້ງໃນການດໍາເນີນການຊື້ຮຸ້ນຄືນ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ການຂາຍຮຸ້ນທີ່ຊື້ຄືນ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4323E8C" w14:textId="3CCECFB5" w:rsidR="00F67CD2" w:rsidRPr="003F012A" w:rsidRDefault="00F67CD2" w:rsidP="00F67CD2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3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ມີພຶດຕິກໍາອື່ນ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ທີ່ເປັນການລະເມີດກົດໝາຍ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ລະບຽບການອື່ນທີ່ກ່ຽວຂ້ອງ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1D4926B0" w14:textId="527070F5" w:rsidR="00340B49" w:rsidRPr="003F012A" w:rsidRDefault="00F67CD2" w:rsidP="004137D1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4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ຂໍ້ຫ້າມອື່ນ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ຕາມການກໍານົດຂອງ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ສໍານັກງານຄະນະກໍາມະການຄຸ້ມຄອງຫຼັກຊັບ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3EAA56F2" w14:textId="77777777" w:rsidR="004137D1" w:rsidRDefault="004137D1" w:rsidP="0063138C">
      <w:pPr>
        <w:tabs>
          <w:tab w:val="left" w:pos="1560"/>
        </w:tabs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D85FC3F" w14:textId="100BFD45" w:rsidR="0063138C" w:rsidRPr="0063138C" w:rsidRDefault="0063138C" w:rsidP="0063138C">
      <w:pPr>
        <w:tabs>
          <w:tab w:val="left" w:pos="156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  25   ຂໍ້ຫ້າມສໍາລັບບໍລິສັດຫຼັກຊັບ</w:t>
      </w:r>
    </w:p>
    <w:p w14:paraId="519A042A" w14:textId="67C884AD" w:rsidR="006A7810" w:rsidRPr="003F012A" w:rsidRDefault="006A7810" w:rsidP="006A7810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ຫ້າມ ບໍລິສັດຫຼັກຊັບ ແລະ ຜູ້ທີ່ກ່ຽວຂ້ອງ ມີພຶດຕິກໍາໃດໜຶ່ງ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ດັ່ງນີ້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:</w:t>
      </w:r>
    </w:p>
    <w:p w14:paraId="425BDE77" w14:textId="65D18B32" w:rsidR="00F67CD2" w:rsidRPr="003F012A" w:rsidRDefault="00F67CD2" w:rsidP="006A7810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1.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ໃຫ້ຄໍາແນະນໍາແກ່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ກ່ຽວກັບ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ການຊື້ຮຸ້ນຄືນ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ການຂາຍຮຸ້ນທີ່ຊື້ຄືນ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ບໍ່ຖືກ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ຕ້ອງຕາມລະບຽບການ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CBDB5A6" w14:textId="77777777" w:rsidR="00F67CD2" w:rsidRPr="003F012A" w:rsidRDefault="00F67CD2" w:rsidP="006A7810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2.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ບໍ່ກວດກາ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ກ່ຽວກັບຖານະການເງິນຂອງ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ບໍລິສັດຈົດທະບຽນ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ວ່າມີເງິນທຶນພຽງພໍໃນບັນຊີ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ທີ່ຈະຈ່າຍຕາມປະລິມານທີ່ໄດ້ລາຍງານ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ເປີດເຜີຍຂໍ້ມູນຕໍ່ມວນຊົນ;</w:t>
      </w:r>
    </w:p>
    <w:p w14:paraId="3577707C" w14:textId="1DC5B33B" w:rsidR="00F67CD2" w:rsidRPr="003F012A" w:rsidRDefault="00F67CD2" w:rsidP="00F67CD2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3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ມີພຶດຕິກໍາອື່ນ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ທີ່ເປັນການລະເມີດກົດໝາຍ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ລະບຽບການອື່ນທີ່ກ່ຽວຂ້ອງ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43148FF" w14:textId="2286ED7E" w:rsidR="00F67CD2" w:rsidRPr="003F012A" w:rsidRDefault="00F67CD2" w:rsidP="00F67CD2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4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ab/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ຂໍ້ຫ້າມອື່ນ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ຕາມການກໍານົດຂອງ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ສໍານັກງານຄະນະກໍາມະການຄຸ້ມຄອງຫຼັກຊັບ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293E98FA" w14:textId="77777777" w:rsidR="00F67CD2" w:rsidRPr="003F012A" w:rsidRDefault="00F67CD2" w:rsidP="006A7810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</w:p>
    <w:bookmarkEnd w:id="39"/>
    <w:p w14:paraId="5A865000" w14:textId="5700FF39" w:rsidR="000854AD" w:rsidRPr="003F012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</w:t>
      </w:r>
      <w:r w:rsidR="008801D9" w:rsidRPr="003F012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="00F67CD2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8</w:t>
      </w:r>
    </w:p>
    <w:p w14:paraId="6DB7E3EB" w14:textId="77777777" w:rsidR="000854AD" w:rsidRPr="003F012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ນະໂຍບາຍຕໍ່ຜູ້ມີຜົນງານ</w:t>
      </w:r>
      <w:r w:rsidRPr="003F012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ມາດຕະການຕໍ່ຜູ້ລະເມີດ</w:t>
      </w:r>
    </w:p>
    <w:p w14:paraId="42AF98FF" w14:textId="77777777" w:rsidR="000854AD" w:rsidRPr="003F012A" w:rsidRDefault="000854AD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658D3465" w14:textId="1482496C" w:rsidR="000854AD" w:rsidRPr="003F012A" w:rsidRDefault="000854AD" w:rsidP="00242EED">
      <w:pPr>
        <w:tabs>
          <w:tab w:val="left" w:pos="135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F46203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63138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6</w:t>
      </w:r>
      <w:r w:rsidR="00F83072"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ນະໂຍບາຍຕໍ່ຜູ້ມີຜົນງານ</w:t>
      </w:r>
    </w:p>
    <w:p w14:paraId="751FE4A6" w14:textId="654762D6" w:rsidR="000854AD" w:rsidRPr="003F012A" w:rsidRDefault="008801D9" w:rsidP="007A7ACA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ບໍລິສັດຈົດທະບຽນ, ຕະຫຼາດຫຼັກຊັບ, ບໍລິສັດຫຼັກຊັບ</w:t>
      </w:r>
      <w:r w:rsidRPr="003F012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 ພາກສ່ວນອື່ນທີ່ກ່ຽວຂ້ອງ ກັບການຊື້ຮຸ້ນຄືນ ແລະ ການຂາຍຮຸ້ນທີ່ຊື້ຄືນ ຂອງບໍລິສັດຈົດທະບຽນ</w:t>
      </w:r>
      <w:r w:rsidR="0003342B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ທີ່​ມີ​ຜົນງານ​ດີ​ເດັ່ນ​</w:t>
      </w:r>
      <w:r w:rsidR="000854AD"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ໃນ​ການ</w:t>
      </w:r>
      <w:r w:rsidR="000E3495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ຈັດຕັ້ງ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​ປະຕິບັດ​​ຂໍ້ຕົກລົງສະ</w:t>
      </w:r>
      <w:r w:rsidR="00DB09B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ບັບ​ນີ້</w:t>
      </w:r>
      <w:r w:rsidR="000854AD"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ຈ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ະ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ໄດ້ຮັບການຍ້ອງຍໍ</w:t>
      </w:r>
      <w:r w:rsidR="0043219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ຕາມຄວາມເໝາະສົມ</w:t>
      </w:r>
      <w:r w:rsidR="000854AD"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ຫຼື</w:t>
      </w:r>
      <w:r w:rsidR="000854AD"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43219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ນະໂຍບາຍອື່ນ</w:t>
      </w:r>
      <w:r w:rsidR="000854AD" w:rsidRPr="003F012A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ຕາມ</w:t>
      </w:r>
      <w:r w:rsidR="00432192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ທີ່ໄດ້ກໍານົດໄວ້ໃນ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ລະບຽບການສະ</w:t>
      </w:r>
      <w:r w:rsidR="0063138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ເພາະ</w:t>
      </w:r>
      <w:r w:rsidR="000854AD" w:rsidRPr="003F012A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6CA64963" w14:textId="77777777" w:rsidR="00A32DE6" w:rsidRPr="003F012A" w:rsidRDefault="00A32DE6" w:rsidP="000854AD">
      <w:pPr>
        <w:tabs>
          <w:tab w:val="left" w:pos="1350"/>
        </w:tabs>
        <w:spacing w:after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3338FFB8" w14:textId="6630C3FF" w:rsidR="000854AD" w:rsidRPr="003F012A" w:rsidRDefault="000854AD" w:rsidP="00242EED">
      <w:pPr>
        <w:tabs>
          <w:tab w:val="left" w:pos="1350"/>
        </w:tabs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F46203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="0063138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7</w:t>
      </w:r>
      <w:r w:rsidR="00AA62E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ມາດຕະການຕໍ່ຜູ້ລະເມີດ</w:t>
      </w:r>
    </w:p>
    <w:p w14:paraId="3F110B31" w14:textId="77777777" w:rsidR="0063138C" w:rsidRDefault="008801D9" w:rsidP="00AA62EC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ບໍລິສັດຈົດທະບຽນ, ຕະຫຼາດຫຼັກຊັບ, ບໍລິສັດຫຼັກຊັບ</w:t>
      </w:r>
      <w:r w:rsidRPr="003F012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 ພາກສ່ວນອື່ນທີ່ກ່ຽວຂ້ອງ ກັບການຊື້ຮຸ້ນຄືນ ແລະ ການຂາຍຮຸ້ນທີ່ຊື້ຄືນ ຂອງບໍລິສັດຈົດທະບຽນ</w:t>
      </w:r>
      <w:r w:rsidR="000854AD" w:rsidRPr="003F012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0854AD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​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ທີ່ລະເມີດຂໍ້ຕົກລົງ</w:t>
      </w:r>
      <w:r w:rsidR="000854AD" w:rsidRPr="003F012A">
        <w:rPr>
          <w:rFonts w:ascii="Phetsarath OT" w:hAnsi="Phetsarath OT" w:cs="Phetsarath OT"/>
          <w:lang w:val="nl-NL"/>
        </w:rPr>
        <w:t>​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ສະບັບນີ້</w:t>
      </w:r>
      <w:r w:rsidR="000854AD"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ຈະຖືກປະຕິບັດມາດຕະ</w:t>
      </w:r>
      <w:r w:rsidR="005976A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="000854AD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r w:rsidR="0063138C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ດັ່ງນີ້:</w:t>
      </w:r>
    </w:p>
    <w:p w14:paraId="3556C896" w14:textId="77777777" w:rsidR="0063138C" w:rsidRPr="0063138C" w:rsidRDefault="0063138C" w:rsidP="00AA62EC">
      <w:pPr>
        <w:pStyle w:val="ListParagraph"/>
        <w:numPr>
          <w:ilvl w:val="0"/>
          <w:numId w:val="23"/>
        </w:numPr>
        <w:spacing w:after="0" w:line="240" w:lineRule="auto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ມາດຕະການ </w:t>
      </w:r>
      <w:r w:rsidR="00F17B15" w:rsidRPr="0063138C">
        <w:rPr>
          <w:rFonts w:ascii="Phetsarath OT" w:hAnsi="Phetsarath OT" w:cs="Phetsarath OT" w:hint="cs"/>
          <w:sz w:val="24"/>
          <w:szCs w:val="24"/>
          <w:cs/>
          <w:lang w:val="nl-NL"/>
        </w:rPr>
        <w:t>ສຶກສາອົບຮົມ ຫຼື</w:t>
      </w:r>
      <w:r w:rsidR="000854AD" w:rsidRPr="0063138C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0854AD" w:rsidRPr="0063138C">
        <w:rPr>
          <w:rFonts w:ascii="Phetsarath OT" w:hAnsi="Phetsarath OT" w:cs="Phetsarath OT" w:hint="cs"/>
          <w:sz w:val="24"/>
          <w:szCs w:val="24"/>
          <w:cs/>
          <w:lang w:val="nl-NL"/>
        </w:rPr>
        <w:t>ກ່າວເຕືອນ</w:t>
      </w:r>
      <w:r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55887F1C" w14:textId="77777777" w:rsidR="0063138C" w:rsidRPr="0063138C" w:rsidRDefault="0063138C" w:rsidP="00AA62EC">
      <w:pPr>
        <w:pStyle w:val="ListParagraph"/>
        <w:numPr>
          <w:ilvl w:val="0"/>
          <w:numId w:val="23"/>
        </w:numPr>
        <w:spacing w:after="0" w:line="240" w:lineRule="auto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>
        <w:rPr>
          <w:rFonts w:ascii="Phetsarath OT" w:hAnsi="Phetsarath OT" w:cs="Phetsarath OT" w:hint="cs"/>
          <w:sz w:val="24"/>
          <w:szCs w:val="24"/>
          <w:cs/>
          <w:lang w:val="nl-NL"/>
        </w:rPr>
        <w:t>ມາດຕະການ</w:t>
      </w:r>
      <w:r w:rsidR="000854AD" w:rsidRPr="0063138C">
        <w:rPr>
          <w:rFonts w:ascii="Phetsarath OT" w:hAnsi="Phetsarath OT" w:cs="Phetsarath OT" w:hint="cs"/>
          <w:sz w:val="24"/>
          <w:szCs w:val="24"/>
          <w:cs/>
          <w:lang w:val="nl-NL"/>
        </w:rPr>
        <w:t>ປັບໃໝ</w:t>
      </w:r>
      <w:r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2CB6F948" w14:textId="1D24B0A4" w:rsidR="000854AD" w:rsidRPr="0063138C" w:rsidRDefault="00F17B15" w:rsidP="00AA62EC">
      <w:pPr>
        <w:pStyle w:val="ListParagraph"/>
        <w:numPr>
          <w:ilvl w:val="0"/>
          <w:numId w:val="23"/>
        </w:numPr>
        <w:spacing w:after="0" w:line="240" w:lineRule="auto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63138C">
        <w:rPr>
          <w:rFonts w:ascii="Phetsarath OT" w:hAnsi="Phetsarath OT" w:cs="Phetsarath OT" w:hint="cs"/>
          <w:sz w:val="24"/>
          <w:szCs w:val="24"/>
          <w:cs/>
          <w:lang w:val="nl-NL"/>
        </w:rPr>
        <w:t>ມາດຕະການເພີ່ມເຕີມ</w:t>
      </w:r>
      <w:r w:rsidR="0063138C">
        <w:rPr>
          <w:rFonts w:ascii="Phetsarath OT" w:hAnsi="Phetsarath OT" w:cs="Phetsarath OT" w:hint="cs"/>
          <w:sz w:val="24"/>
          <w:szCs w:val="24"/>
          <w:cs/>
          <w:lang w:val="nl-NL"/>
        </w:rPr>
        <w:t>.</w:t>
      </w:r>
      <w:r w:rsidR="007E61DC" w:rsidRPr="0063138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="009378B7" w:rsidRPr="0063138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463A14FA" w14:textId="77777777" w:rsidR="0063138C" w:rsidRDefault="0063138C" w:rsidP="00AA62EC">
      <w:pPr>
        <w:spacing w:after="0"/>
        <w:jc w:val="left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</w:p>
    <w:p w14:paraId="77AA61BC" w14:textId="77777777" w:rsidR="00CB58F4" w:rsidRDefault="00CB58F4" w:rsidP="00AA62EC">
      <w:pPr>
        <w:spacing w:after="0"/>
        <w:jc w:val="left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</w:p>
    <w:p w14:paraId="52080F8C" w14:textId="77DBE886" w:rsidR="00AA62EC" w:rsidRPr="00AA62EC" w:rsidRDefault="00AA62EC" w:rsidP="00AA62EC">
      <w:pPr>
        <w:spacing w:after="0"/>
        <w:jc w:val="left"/>
        <w:rPr>
          <w:rFonts w:ascii="Phetsarath OT" w:eastAsia="Times New Roman" w:hAnsi="Phetsarath OT" w:cs="Phetsarath OT"/>
          <w:b/>
          <w:bCs/>
          <w:sz w:val="24"/>
          <w:szCs w:val="24"/>
          <w:lang w:val="es-ES" w:bidi="lo-LA"/>
        </w:rPr>
      </w:pPr>
      <w:r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es-ES" w:bidi="lo-LA"/>
        </w:rPr>
        <w:lastRenderedPageBreak/>
        <w:t>ມາດຕາ  28   ມາດຕະການສຶກສາອົບຮົມ ຫຼື ກ່າວເຕືອນ</w:t>
      </w:r>
    </w:p>
    <w:p w14:paraId="7774091B" w14:textId="12C63AC9" w:rsidR="00F17B15" w:rsidRPr="003F012A" w:rsidRDefault="00F17B15" w:rsidP="007A7ACA">
      <w:pPr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ມາດຕະການສຶກສາອົບຮົມ ຫຼື ກ່າວເຕືອນ ແມ່ນໃນກໍລະນີທີ່ມີພຶດຕິກໍາ ຫຼື ການລະເມີດໃນລັກສະນະ ດັ່ງລຸ່ມນີ້:</w:t>
      </w:r>
    </w:p>
    <w:p w14:paraId="28CD6C3C" w14:textId="664EDA16" w:rsidR="0054036F" w:rsidRPr="003F012A" w:rsidRDefault="00CC3BF6" w:rsidP="00C030B7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bookmarkStart w:id="40" w:name="_Hlk40272506"/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ເປັນ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ການລະ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ເມີ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ຄັ້ງ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ທໍາ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ອິດ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ລັກ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ນະ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ເບົາ</w:t>
      </w:r>
      <w:r w:rsidR="0054036F"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ເປັນຕົ້ນ 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ບໍ່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ລາຍ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ງານ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ແລະ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ເປີ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ເຜີຍ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ຂໍ້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ມູນ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ຕາ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ໄດ້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ກຳ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ນົດ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ໄວ້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ໃນ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ຂໍ້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ຕົກ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ລົງ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ບັບ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ນີ້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, 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ລາຍ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ງານ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ແລະ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ເປີດ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ເຜີຍ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ຂໍ້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ມູນ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​ 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ລ່າ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​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ຊ້າ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>,</w:t>
      </w:r>
      <w:r w:rsidR="006F6FA1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6F6FA1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ບໍ່ໃຫ້ການຮ່ວມມືກັບພາກສ່ວນກ່ຽວຂ້ອງ, ບໍ່ສະໜອງຂໍ້ມູນ ແລະ ເອກະສານ ຕາມການຮຽກຮ້ອງຂອງ</w:t>
      </w:r>
      <w:r w:rsidR="00E77940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 xml:space="preserve"> </w:t>
      </w:r>
      <w:r w:rsidR="006F6FA1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ສໍານັກງານຄະນະກໍາມະການຄຸ້ມຄອງຫຼັກຊັບ ຫຼື ພາກ</w:t>
      </w:r>
      <w:r w:rsidR="00816688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6F6FA1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ສ່ວນ</w:t>
      </w:r>
      <w:r w:rsidR="00E77940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ອື່ນ</w:t>
      </w:r>
      <w:r w:rsidR="006F6FA1" w:rsidRPr="003F012A">
        <w:rPr>
          <w:rFonts w:ascii="Phetsarath OT" w:eastAsia="Times New Roman" w:hAnsi="Phetsarath OT" w:cs="Phetsarath OT" w:hint="cs"/>
          <w:sz w:val="24"/>
          <w:szCs w:val="24"/>
          <w:cs/>
          <w:lang w:val="es-ES" w:bidi="lo-LA"/>
        </w:rPr>
        <w:t>ກ່ຽວຂ້ອງ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6F6FA1"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ແລະ</w:t>
      </w:r>
      <w:r w:rsidR="0054036F"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6F6FA1"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ກໍລະນີອື່ນທີ່</w:t>
      </w:r>
      <w:r w:rsidR="0054036F"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ການລະເມີດ</w:t>
      </w:r>
      <w:r w:rsidR="006F6FA1"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ສ້າງ</w:t>
      </w:r>
      <w:r w:rsidR="00F17B15"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ຄວາມ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ເສຍ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ຫາຍບໍ່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ເກີນ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871959" w:rsidRPr="003F012A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1.000.000 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ກີບ</w:t>
      </w:r>
      <w:r w:rsidR="00F17B15"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;</w:t>
      </w:r>
      <w:bookmarkEnd w:id="40"/>
    </w:p>
    <w:p w14:paraId="576BFA46" w14:textId="77777777" w:rsidR="0054036F" w:rsidRPr="003F012A" w:rsidRDefault="0054036F" w:rsidP="00C030B7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ການລະເມີດບໍ່ມີການຮ້ອງຟ້ອງ ຫຼື ແຈ້ງຄວາມ ຂອງຜູ້ຖືກເສຍຫາຍ ແລະ ຄູ່ກໍລະນີສາມາດຕົກລົງ ຫຼື ແກ້ໄຂ ຮ່ວມກັນໄດ້;</w:t>
      </w:r>
    </w:p>
    <w:p w14:paraId="030D9435" w14:textId="398BB24A" w:rsidR="0054036F" w:rsidRPr="003F012A" w:rsidRDefault="00824EBC" w:rsidP="00C030B7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ມີພຶດຕິກໍາທີ່ຂັດກັບຂໍ້ຕົກລົງສະບັບນີ້ ແຕ່</w:t>
      </w:r>
      <w:r w:rsidR="005403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ບໍ່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ແມ່ນ</w:t>
      </w:r>
      <w:r w:rsidR="007C05E7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ການ</w:t>
      </w:r>
      <w:r w:rsidR="005403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ລະເມີດຂໍ້ຫ້າມ ຕາມທີ່ໄດ້ກໍານົດໄວ້ໃນ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ມາດ</w:t>
      </w:r>
      <w:r w:rsidR="00FF6478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ຕາ </w:t>
      </w:r>
      <w:r w:rsidR="002E29E2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23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 xml:space="preserve"> ຂອງ</w:t>
      </w:r>
      <w:r w:rsidR="0054036F"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ຂໍ້ຕົກລົງສະບັບນີ້;</w:t>
      </w:r>
    </w:p>
    <w:p w14:paraId="6BEE3D5C" w14:textId="35395BDA" w:rsidR="00E15E69" w:rsidRPr="003F012A" w:rsidRDefault="0054036F" w:rsidP="00C030B7">
      <w:pPr>
        <w:numPr>
          <w:ilvl w:val="0"/>
          <w:numId w:val="9"/>
        </w:numPr>
        <w:tabs>
          <w:tab w:val="left" w:pos="1560"/>
        </w:tabs>
        <w:spacing w:after="0"/>
        <w:ind w:left="426" w:firstLine="708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ກໍລະນີອື່ນຕາມການກໍານົດຂອງ ສໍານັກງານຄະນະກໍາມະການຄຸ້ມຄອງຫຼັກຊັບ.</w:t>
      </w:r>
    </w:p>
    <w:p w14:paraId="417EE69C" w14:textId="77777777" w:rsidR="007A7ACA" w:rsidRDefault="007A7ACA" w:rsidP="009E09C0">
      <w:pPr>
        <w:tabs>
          <w:tab w:val="left" w:pos="1560"/>
        </w:tabs>
        <w:spacing w:after="0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</w:p>
    <w:p w14:paraId="2A0A73D3" w14:textId="6F24D951" w:rsidR="00AA62EC" w:rsidRPr="00AA62EC" w:rsidRDefault="00AA62EC" w:rsidP="00AA62EC">
      <w:pPr>
        <w:tabs>
          <w:tab w:val="left" w:pos="1560"/>
        </w:tabs>
        <w:spacing w:after="0"/>
        <w:jc w:val="left"/>
        <w:rPr>
          <w:rFonts w:ascii="Phetsarath OT" w:eastAsia="Times New Roman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val="nl-NL" w:bidi="lo-LA"/>
        </w:rPr>
        <w:t>ມາດຕາ  29   ມາດຕະການປັບໃໝ</w:t>
      </w:r>
    </w:p>
    <w:p w14:paraId="3CEE2DD4" w14:textId="58E89D1B" w:rsidR="00B23688" w:rsidRPr="003F012A" w:rsidRDefault="00B23688" w:rsidP="00BE457F">
      <w:pPr>
        <w:tabs>
          <w:tab w:val="left" w:pos="1560"/>
        </w:tabs>
        <w:spacing w:after="0"/>
        <w:ind w:left="426" w:firstLine="708"/>
        <w:rPr>
          <w:rFonts w:ascii="Phetsarath OT" w:hAnsi="Phetsarath OT" w:cs="Phetsarath OT"/>
          <w:strike/>
          <w:sz w:val="24"/>
          <w:szCs w:val="24"/>
          <w:lang w:val="nl-NL" w:bidi="lo-LA"/>
        </w:rPr>
      </w:pP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ມາດຕະການ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ປັບ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ໃໝ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ແມ່ນໃນ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ກໍ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ະ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val="nl-NL" w:bidi="lo-LA"/>
        </w:rPr>
        <w:t>ພຶດຕິກໍາ</w:t>
      </w:r>
      <w:r w:rsidRPr="003F012A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ຫຼື ການລະເມີດໃນລັກສະນະ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ດັ່ງລຸ່ມ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ນີ້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 w:bidi="lo-LA"/>
        </w:rPr>
        <w:t>:</w:t>
      </w:r>
    </w:p>
    <w:p w14:paraId="55B4EEF4" w14:textId="6FB4E083" w:rsidR="004D4066" w:rsidRPr="00DB09BD" w:rsidRDefault="004D4066" w:rsidP="004D4066">
      <w:pPr>
        <w:pStyle w:val="ListParagraph"/>
        <w:numPr>
          <w:ilvl w:val="0"/>
          <w:numId w:val="20"/>
        </w:numPr>
        <w:tabs>
          <w:tab w:val="left" w:pos="1560"/>
        </w:tabs>
        <w:spacing w:after="0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ຊື້ຮຸ້ນຄືນກ່ອນໄດ້ຮັບການອະນຸຍາດຈາກ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ສໍານັກງານຄະນະກໍາມະການຄຸ້ມຄອງຫຼັກຊັບ ຈະຖືກປັບ ໃໝ </w:t>
      </w:r>
      <w:r w:rsidR="006A2945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ສາມສ່ວນຮ້ອຍ (3%) ຂອງມູນຄ່າຊື້ຮຸ້ນຄືນ</w:t>
      </w:r>
      <w:r w:rsidRPr="00DB09B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BBDBD9B" w14:textId="54FE8637" w:rsidR="004D4066" w:rsidRPr="00DB09BD" w:rsidRDefault="004D4066" w:rsidP="004D4066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ຊື້ຮຸ້ນຄືນ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ຂາຍຮຸ້ນທີ່ຊື້ຄືນ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ເກີນລາຄາຕາມທີ່ໄດ້ກໍານົດໄວ້ໃນ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ມາດຕາ</w:t>
      </w:r>
      <w:r w:rsidR="00E06BF1">
        <w:rPr>
          <w:rFonts w:ascii="Phetsarath OT" w:hAnsi="Phetsarath OT" w:cs="Phetsarath OT"/>
          <w:sz w:val="24"/>
          <w:szCs w:val="24"/>
          <w:cs/>
          <w:lang w:val="nl-NL"/>
        </w:rPr>
        <w:t xml:space="preserve"> 1</w:t>
      </w:r>
      <w:r w:rsidR="00E06BF1">
        <w:rPr>
          <w:rFonts w:ascii="Phetsarath OT" w:hAnsi="Phetsarath OT" w:cs="Phetsarath OT" w:hint="cs"/>
          <w:sz w:val="24"/>
          <w:szCs w:val="24"/>
          <w:cs/>
          <w:lang w:val="nl-NL"/>
        </w:rPr>
        <w:t>2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ລາຄາຊື້ຂອງຮຸ້ນທີ່ຊື້ຄືນ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ມາດຕາ</w:t>
      </w:r>
      <w:r w:rsidR="00A933B0">
        <w:rPr>
          <w:rFonts w:ascii="Phetsarath OT" w:hAnsi="Phetsarath OT" w:cs="Phetsarath OT"/>
          <w:sz w:val="24"/>
          <w:szCs w:val="24"/>
          <w:cs/>
          <w:lang w:val="nl-NL"/>
        </w:rPr>
        <w:t xml:space="preserve"> 1</w:t>
      </w:r>
      <w:r w:rsidR="00A933B0">
        <w:rPr>
          <w:rFonts w:ascii="Phetsarath OT" w:hAnsi="Phetsarath OT" w:cs="Phetsarath OT" w:hint="cs"/>
          <w:sz w:val="24"/>
          <w:szCs w:val="24"/>
          <w:cs/>
          <w:lang w:val="nl-NL"/>
        </w:rPr>
        <w:t>5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ລາຄາຂາຍຂອງຮຸ້ນທີ່ຊື້ຄືນ ຈະຖືກປັບໃໝ </w:t>
      </w:r>
      <w:r w:rsidR="006A2945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ສາມສ່ວນຮ້ອຍ (3%) ຂອງມູນຄ່າ ຊື້ຮຸ້ນຄືນ ແລະ ຂາຍຮຸ້ນທີ່ຊື້ຄືນ</w:t>
      </w:r>
      <w:r w:rsidRPr="00DB09BD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261AF4B" w14:textId="5C2BB52E" w:rsidR="00B21B67" w:rsidRPr="003F012A" w:rsidRDefault="00B21B67" w:rsidP="00B21B67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ບັນທຶກບັນຊີຮຸ້ນທີ່ຊື້ຄືນ 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(</w:t>
      </w:r>
      <w:proofErr w:type="spellStart"/>
      <w:r w:rsidRPr="003F012A">
        <w:rPr>
          <w:rFonts w:ascii="Phetsarath OT" w:hAnsi="Phetsarath OT" w:cs="Phetsarath OT"/>
          <w:lang w:val="es-ES"/>
        </w:rPr>
        <w:t>Treasury</w:t>
      </w:r>
      <w:proofErr w:type="spellEnd"/>
      <w:r w:rsidRPr="003F012A">
        <w:rPr>
          <w:rFonts w:ascii="Phetsarath OT" w:hAnsi="Phetsarath OT" w:cs="Phetsarath OT"/>
          <w:lang w:val="es-ES"/>
        </w:rPr>
        <w:t xml:space="preserve"> stock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 xml:space="preserve">) </w:t>
      </w:r>
      <w:r w:rsidR="00CD0B15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ບໍ່ຖືກຕ້ອງ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ຕາມມາດຕະຖານ </w:t>
      </w:r>
      <w:r w:rsidRPr="003F012A">
        <w:rPr>
          <w:rFonts w:ascii="Phetsarath OT" w:hAnsi="Phetsarath OT" w:cs="Phetsarath OT"/>
          <w:lang w:val="es-ES"/>
        </w:rPr>
        <w:t>IAS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32</w:t>
      </w:r>
      <w:r w:rsidR="00BC46EE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ແລະ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 xml:space="preserve"> </w:t>
      </w:r>
      <w:r w:rsidRPr="003F012A">
        <w:rPr>
          <w:rFonts w:ascii="Phetsarath OT" w:hAnsi="Phetsarath OT" w:cs="Phetsarath OT"/>
          <w:lang w:val="es-ES"/>
        </w:rPr>
        <w:t>IFRS</w:t>
      </w:r>
      <w:r w:rsidRPr="003F012A">
        <w:rPr>
          <w:rFonts w:ascii="Phetsarath OT" w:hAnsi="Phetsarath OT" w:cs="Phetsarath OT"/>
          <w:sz w:val="24"/>
          <w:szCs w:val="24"/>
          <w:lang w:val="es-ES"/>
        </w:rPr>
        <w:t>2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5F553F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ຈະຖືກປັບ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ໃໝ ແຕ່ 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5.000.000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 ຫາ </w:t>
      </w:r>
      <w:r w:rsidRPr="003F012A">
        <w:rPr>
          <w:rFonts w:ascii="Phetsarath OT" w:hAnsi="Phetsarath OT" w:cs="Phetsarath OT"/>
          <w:sz w:val="24"/>
          <w:szCs w:val="24"/>
          <w:lang w:val="nl-NL"/>
        </w:rPr>
        <w:t>20.000.000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</w:t>
      </w:r>
      <w:r w:rsidRPr="003F012A">
        <w:rPr>
          <w:rFonts w:ascii="Phetsarath OT" w:hAnsi="Phetsarath OT" w:cs="Phetsarath OT" w:hint="cs"/>
          <w:sz w:val="24"/>
          <w:szCs w:val="24"/>
          <w:rtl/>
          <w:cs/>
          <w:lang w:val="es-ES"/>
        </w:rPr>
        <w:t>;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</w:p>
    <w:p w14:paraId="1E474567" w14:textId="422B3EDA" w:rsidR="00E208F7" w:rsidRPr="003F012A" w:rsidRDefault="00E208F7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ຖືຮຸ້ນທີ່ຊື້ຄືນເກີນກໍານົ</w:t>
      </w:r>
      <w:r w:rsidR="00A933B0">
        <w:rPr>
          <w:rFonts w:ascii="Phetsarath OT" w:hAnsi="Phetsarath OT" w:cs="Phetsarath OT" w:hint="cs"/>
          <w:sz w:val="24"/>
          <w:szCs w:val="24"/>
          <w:cs/>
          <w:lang w:val="nl-NL"/>
        </w:rPr>
        <w:t>ດເວລາ ທີ່ໄດ້ກໍານົດໄວ້ໃນ ມາດຕາ 13</w:t>
      </w:r>
      <w:r w:rsidR="00B11E85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ຂອງຂໍ້ຕົກລົງສະບັບນີ້ ຈະຖືກປັບ</w:t>
      </w:r>
      <w:r w:rsidR="0090568E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ໃໝ ແຕ່ 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>5.000.000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 ຫາ 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>20.000.000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ກີບ;</w:t>
      </w:r>
    </w:p>
    <w:p w14:paraId="43E488D4" w14:textId="76AABE83" w:rsidR="009B5153" w:rsidRPr="003F012A" w:rsidRDefault="007F31FA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ຂາຍຮຸ້ນທີ່ຊື້ຄືນດ້ວຍການຂາຍແບບຈໍານວນຫຼາຍ 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/>
        </w:rPr>
        <w:t>(</w:t>
      </w:r>
      <w:r w:rsidRPr="003F012A">
        <w:rPr>
          <w:rFonts w:ascii="Phetsarath OT" w:eastAsia="Times New Roman" w:hAnsi="Phetsarath OT" w:cs="Phetsarath OT"/>
          <w:lang w:val="nl-NL"/>
        </w:rPr>
        <w:t>Block trade</w:t>
      </w:r>
      <w:r w:rsidRPr="003F012A">
        <w:rPr>
          <w:rFonts w:ascii="Phetsarath OT" w:eastAsia="Times New Roman" w:hAnsi="Phetsarath OT" w:cs="Phetsarath OT"/>
          <w:sz w:val="24"/>
          <w:szCs w:val="24"/>
          <w:lang w:val="nl-NL"/>
        </w:rPr>
        <w:t>)</w:t>
      </w:r>
      <w:r w:rsidR="009B5153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ຈະຖືກປັບໃໝ 1 ເທົ່າຂອງມູນຄ່າການຂາຍຮຸ້ນທີ່ຊື້ຄືນ;</w:t>
      </w:r>
    </w:p>
    <w:p w14:paraId="284A9E91" w14:textId="14006740" w:rsidR="00E208F7" w:rsidRPr="003F012A" w:rsidRDefault="00E208F7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ບໍ່ປະຕິບັດການລາຍງານ ແລະ ການເປີດເຜີຍຂໍ້ມູນ ຕາມທີ່ໄດ້ກໍານົດໄວ້ໃນ</w:t>
      </w:r>
      <w:r w:rsidR="00E23971"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/>
        </w:rPr>
        <w:t>ຂໍ້</w:t>
      </w:r>
      <w:r w:rsidR="00E23971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/>
        </w:rPr>
        <w:t>ຕົກ</w:t>
      </w:r>
      <w:r w:rsidR="00E23971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/>
        </w:rPr>
        <w:t>ລົງ</w:t>
      </w:r>
      <w:r w:rsidR="00E23971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/>
        </w:rPr>
        <w:t>ສະ</w:t>
      </w:r>
      <w:r w:rsidR="00E23971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/>
        </w:rPr>
        <w:t>ບັບ</w:t>
      </w:r>
      <w:r w:rsidR="00E23971" w:rsidRPr="003F012A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23971" w:rsidRPr="003F012A">
        <w:rPr>
          <w:rFonts w:ascii="Phetsarath OT" w:hAnsi="Phetsarath OT" w:cs="Phetsarath OT"/>
          <w:sz w:val="24"/>
          <w:szCs w:val="24"/>
          <w:cs/>
          <w:lang w:val="nl-NL"/>
        </w:rPr>
        <w:t>ນີ້</w:t>
      </w:r>
      <w:r w:rsidR="00E23971" w:rsidRPr="003F012A">
        <w:rPr>
          <w:rFonts w:ascii="Phetsarath OT" w:hAnsi="Phetsarath OT" w:cs="Phetsarath OT"/>
          <w:sz w:val="24"/>
          <w:szCs w:val="24"/>
          <w:lang w:val="nl-NL"/>
        </w:rPr>
        <w:t>,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ກົດໝາຍ ແລະ ລະບຽບການທີ່ກ່ຽວຂ້ອງ ຈະຖືກປັບໃໝ </w:t>
      </w:r>
      <w:r w:rsidR="00DD04EB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ແຕ່ </w:t>
      </w:r>
      <w:r w:rsidR="00DD04EB" w:rsidRPr="003F012A">
        <w:rPr>
          <w:rFonts w:ascii="Phetsarath OT" w:hAnsi="Phetsarath OT" w:cs="Phetsarath OT"/>
          <w:sz w:val="24"/>
          <w:szCs w:val="24"/>
          <w:lang w:val="nl-NL"/>
        </w:rPr>
        <w:t>5.000.000</w:t>
      </w:r>
      <w:r w:rsidR="00DD04EB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 ຫາ </w:t>
      </w:r>
      <w:r w:rsidR="00DD04EB" w:rsidRPr="003F012A">
        <w:rPr>
          <w:rFonts w:ascii="Phetsarath OT" w:hAnsi="Phetsarath OT" w:cs="Phetsarath OT"/>
          <w:sz w:val="24"/>
          <w:szCs w:val="24"/>
          <w:lang w:val="nl-NL"/>
        </w:rPr>
        <w:t>20.000.000</w:t>
      </w:r>
      <w:r w:rsidR="00DD04EB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</w:p>
    <w:p w14:paraId="794FE287" w14:textId="25527AEA" w:rsidR="00E208F7" w:rsidRPr="003F012A" w:rsidRDefault="00E208F7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ນໍາໃຊ້ແຫຼ່ງທຶນອື່ນທີ່ບໍ່ແມ່ນກໍາໄລສະສົມມາຊື້ຮຸ້ນຄືນ ຫຼື ຊື້ຮຸ້ນຄືນເກີນ</w:t>
      </w:r>
      <w:r w:rsidR="009B5153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ວົງເງິນ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ຂອງກໍາໄລສະສົມ</w:t>
      </w:r>
      <w:r w:rsidR="005976AD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ຂອງບໍລິສັດຈົດທະບຽນ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ຈະຖືກປັບໃໝ ແຕ່ 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>5.000.000</w:t>
      </w:r>
      <w:r w:rsidR="006277C6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 ຫາ 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>20.000.000</w:t>
      </w:r>
      <w:r w:rsidR="006277C6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</w:p>
    <w:p w14:paraId="64E4D5D3" w14:textId="77777777" w:rsidR="00E77940" w:rsidRPr="003F012A" w:rsidRDefault="00E208F7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ນໍາໃຊ້ຂໍ້ມູນພາຍໃນທີ່ກ່ຽວຂ້ອງກັບການກໍານົດໃຫ້ມີ ການຊື້ຮຸ້ນຄືນ ແລະ ການຂາຍຮຸ້ນທີ່ຊື້ຄືນ ເພື່ອຜົນປະໂຫຍດຂອງ ຕົນ, ບຸກຄົນ, ນິຕິບຸກຄົນ ແລະ ການຈັດຕັ້ງອື່ນ ຈະຖືກປັບໃໝ ແຕ່ 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>10.000.000</w:t>
      </w:r>
      <w:r w:rsidR="006277C6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 ຫາ </w:t>
      </w:r>
      <w:r w:rsidR="006277C6" w:rsidRPr="003F012A">
        <w:rPr>
          <w:rFonts w:ascii="Phetsarath OT" w:hAnsi="Phetsarath OT" w:cs="Phetsarath OT"/>
          <w:sz w:val="24"/>
          <w:szCs w:val="24"/>
          <w:lang w:val="nl-NL"/>
        </w:rPr>
        <w:t>30.000.000</w:t>
      </w:r>
      <w:r w:rsidR="006277C6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ກີບ</w:t>
      </w:r>
      <w:r w:rsidR="00E77940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36AACA63" w14:textId="77777777" w:rsidR="00E77940" w:rsidRPr="003F012A" w:rsidRDefault="00E77940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ບໍ່ຕິດຕາມ ກວດກາ ການເປີດເຜີຍຂໍ້ມູນຂອງບໍລິສັດຈົດທະບຽນ ກ່ອນ ແລະ ຫຼັງ ການຊື້ຮຸ້ນຄືນ ແລະ ການຂາຍຮຸ້ນທີ່ຊື້ຄືນ ຕາມທີ່ໄດ້ກໍານົດໄວ້ໃນ ກົດໝາຍ ແລະ ລະບຽບການທີ່ກ່ຽວຂ້ອງ ຈະຖືກປັບໃໝ ແຕ່ 5.000.000 ກີບ ຫາ 10.000.000 ກີບ;</w:t>
      </w:r>
    </w:p>
    <w:p w14:paraId="1A9C2761" w14:textId="59A69B06" w:rsidR="00E77940" w:rsidRPr="003F012A" w:rsidRDefault="00E77940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lastRenderedPageBreak/>
        <w:t>ບໍ່ຕິດຕາມ ກວດກາ ການດໍາເນີນທຸລະກໍາ</w:t>
      </w:r>
      <w:r w:rsidR="008117C6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ການຊື້ ຂາຍຮຸ້ນຄືນ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ຂອງ ບໍລິສັດຫຼັກຊັບ ທີ່ໄດ້ຮັບການແຕ່ງ</w:t>
      </w:r>
      <w:r w:rsidR="008117C6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ຕັ້ງໃນການດໍາເນີນການຊື້ຮຸ້ນຄືນ ແລະ ການຂາຍຮຸ້ນທີ່ໄດ້ຊື້ຄືນ ຈະຖືກປັບໃໝ ແຕ່ 5.000.000 ກີບ ຫາ 10.000.000 ກີບ;</w:t>
      </w:r>
    </w:p>
    <w:p w14:paraId="2A536853" w14:textId="77777777" w:rsidR="004D4066" w:rsidRDefault="00E77940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ໃຫ້ຄໍາແນະນໍາແກ່ ບໍລິສັດຈົດທະບຽນ ກ່ຽວກັບ ການຊື້ຮຸ້ນຄືນ ແລະ ການຂາຍຮຸ້ນທີ່ຊື້ຄືນ </w:t>
      </w:r>
      <w:r w:rsidR="00281E96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ບໍ່</w:t>
      </w:r>
      <w:r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>ຖືກ</w:t>
      </w:r>
      <w:r w:rsidR="00281E96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 </w:t>
      </w:r>
      <w:r w:rsidR="00B21B67" w:rsidRPr="003F012A">
        <w:rPr>
          <w:rFonts w:ascii="Phetsarath OT" w:hAnsi="Phetsarath OT" w:cs="Phetsarath OT" w:hint="cs"/>
          <w:sz w:val="24"/>
          <w:szCs w:val="24"/>
          <w:cs/>
          <w:lang w:val="es-ES"/>
        </w:rPr>
        <w:t xml:space="preserve">ຕ້ອງຕາມລະບຽບການ ຈະຖືກປັບໃໝ </w:t>
      </w:r>
      <w:r w:rsidR="00B21B67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ຈະຖືກປັບໃໝ</w:t>
      </w:r>
      <w:r w:rsidR="00B21B67" w:rsidRPr="003F012A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="00B21B67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ສາມສ່ວນຮ້ອຍ</w:t>
      </w:r>
      <w:r w:rsidR="00B21B67" w:rsidRPr="003F012A">
        <w:rPr>
          <w:rFonts w:ascii="Phetsarath OT" w:hAnsi="Phetsarath OT" w:cs="Phetsarath OT"/>
          <w:sz w:val="24"/>
          <w:szCs w:val="24"/>
          <w:cs/>
          <w:lang w:val="nl-NL"/>
        </w:rPr>
        <w:t xml:space="preserve"> (3%) </w:t>
      </w:r>
      <w:r w:rsidR="00B21B67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ຂອງມູນຄ່າຮຸ້ນທີ່ຊື້ຄືນ</w:t>
      </w:r>
      <w:r w:rsidR="004D4066">
        <w:rPr>
          <w:rFonts w:ascii="Phetsarath OT" w:hAnsi="Phetsarath OT" w:cs="Phetsarath OT" w:hint="cs"/>
          <w:sz w:val="24"/>
          <w:szCs w:val="24"/>
          <w:cs/>
          <w:lang w:val="nl-NL"/>
        </w:rPr>
        <w:t>;</w:t>
      </w:r>
    </w:p>
    <w:p w14:paraId="0248DB5B" w14:textId="7D7AD7EA" w:rsidR="000854AD" w:rsidRPr="00DB09BD" w:rsidRDefault="004D4066" w:rsidP="00BE457F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ບໍ່ກວດກາ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ກ່ຽວກັບຖານະການເງິນຂອງ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ບໍລິສັດຈົດທະບຽນ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ວ່າມີເງິນທຶນພຽງພໍໃນບັນຊີ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ທີ່ຈະຈ່າຍຕາມປະລິມານທີ່ໄດ້ລາຍງານ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ແລະ</w:t>
      </w:r>
      <w:r w:rsidRPr="00DB09BD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ເປີດເຜີຍຂໍ້ມູນຕໍ່ມວນຊົນ ຈະຖືກປັບໃໝ </w:t>
      </w:r>
      <w:r w:rsidR="002E5359" w:rsidRPr="00DB09BD">
        <w:rPr>
          <w:rFonts w:ascii="Phetsarath OT" w:hAnsi="Phetsarath OT" w:cs="Phetsarath OT" w:hint="cs"/>
          <w:sz w:val="24"/>
          <w:szCs w:val="24"/>
          <w:cs/>
          <w:lang w:val="nl-NL"/>
        </w:rPr>
        <w:t>5.000.000 ກີບ ຫາ 10.000.000 ກີບ.</w:t>
      </w:r>
    </w:p>
    <w:p w14:paraId="2DB4E7D6" w14:textId="77777777" w:rsidR="00E15E69" w:rsidRDefault="00E15E69" w:rsidP="000854A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73B1F9F9" w14:textId="7734F242" w:rsidR="00AA62EC" w:rsidRPr="00AA62EC" w:rsidRDefault="00AA62EC" w:rsidP="00AA62EC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  30   ມາດຕະການເພີ່ມເຕີມ</w:t>
      </w:r>
    </w:p>
    <w:p w14:paraId="16864C28" w14:textId="49A1A29F" w:rsidR="001D4C7C" w:rsidRPr="003F012A" w:rsidRDefault="001D4C7C" w:rsidP="00BE457F">
      <w:pPr>
        <w:spacing w:after="0"/>
        <w:ind w:left="426" w:firstLine="708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ມາດຕະການເພີ່ມເຕີມ ມີດັ່ງນີ້:</w:t>
      </w:r>
    </w:p>
    <w:p w14:paraId="60440486" w14:textId="007C5867" w:rsidR="001D4C7C" w:rsidRPr="003F012A" w:rsidRDefault="001D4C7C" w:rsidP="00BE457F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ໃຫ້ແກ້ໄຂການລະເມີດຂອງຕົນຄືນໃຫ້ຖືກຕ້ອງ ຕ</w:t>
      </w:r>
      <w:r w:rsidR="00764144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າມການກໍານົດຂອງ ກົດໝາຍ ແລະ ລະບຽບ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ການທີ່ກ່ຽວຂ້ອງ;</w:t>
      </w:r>
    </w:p>
    <w:p w14:paraId="12F2461B" w14:textId="3A618114" w:rsidR="001D4C7C" w:rsidRPr="003F012A" w:rsidRDefault="001D4C7C" w:rsidP="00BE457F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cs/>
          <w:lang w:val="nl-NL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>ເປີດເຜີຍ ກ່ຽວກັບການລະເມີດຂໍ້ຫ້າມຕາມທີ່ໄດ້ກໍານົດໄວ້ໃນຂໍ້ຕົກລົງສະບັບນີ້ ລົງໃນເວັບໄຊຂອງ ສໍານັກງານຄະນະກໍາມະການຄຸ້ມຄອງຫຼັກຊັບ ແລະ ຕະຫຼາດຫຼັກຊັບ ພາຍຫຼັງທີ່ ສໍານັກງານຄະນະກໍາມະການຄຸ້ມຄອງຫຼັກຊັບ ໄດ້ອອກຂໍ້ຕົກລົງປັບໃໝ.</w:t>
      </w:r>
    </w:p>
    <w:p w14:paraId="77BDBDF2" w14:textId="77777777" w:rsidR="007C1046" w:rsidRPr="003F012A" w:rsidRDefault="007C1046" w:rsidP="000854A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362AC96" w14:textId="0B6F7400" w:rsidR="000854AD" w:rsidRPr="003F012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ໝວດທີ</w:t>
      </w:r>
      <w:r w:rsidRPr="003F012A">
        <w:rPr>
          <w:rFonts w:ascii="Phetsarath OT" w:hAnsi="Phetsarath OT" w:cs="Phetsarath OT"/>
          <w:b/>
          <w:bCs/>
          <w:sz w:val="28"/>
          <w:szCs w:val="28"/>
          <w:cs/>
          <w:lang w:val="nl-NL" w:bidi="lo-LA"/>
        </w:rPr>
        <w:t xml:space="preserve"> </w:t>
      </w:r>
      <w:r w:rsidR="007C1046"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9</w:t>
      </w:r>
    </w:p>
    <w:p w14:paraId="0B83CE50" w14:textId="77777777" w:rsidR="000854AD" w:rsidRPr="003F012A" w:rsidRDefault="000854AD" w:rsidP="000854AD">
      <w:pPr>
        <w:spacing w:after="0"/>
        <w:jc w:val="center"/>
        <w:rPr>
          <w:rFonts w:ascii="Phetsarath OT" w:hAnsi="Phetsarath OT" w:cs="Phetsarath OT"/>
          <w:b/>
          <w:bCs/>
          <w:sz w:val="28"/>
          <w:szCs w:val="28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8"/>
          <w:szCs w:val="28"/>
          <w:cs/>
          <w:lang w:val="nl-NL" w:bidi="lo-LA"/>
        </w:rPr>
        <w:t>ບົດບັນຍັດສຸດທ້າຍ</w:t>
      </w:r>
    </w:p>
    <w:p w14:paraId="5A8E820B" w14:textId="77777777" w:rsidR="000854AD" w:rsidRPr="003F012A" w:rsidRDefault="000854AD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281FB591" w14:textId="2B4139F2" w:rsidR="000854AD" w:rsidRPr="003F012A" w:rsidRDefault="000854AD" w:rsidP="00242EE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="00C27758"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AA62E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31</w:t>
      </w:r>
      <w:r w:rsidR="00F83072"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ການຈັດຕັ້ງປະຕິບັດ</w:t>
      </w:r>
    </w:p>
    <w:p w14:paraId="63853FC9" w14:textId="7C806FB4" w:rsidR="000854AD" w:rsidRPr="003F012A" w:rsidRDefault="000854AD" w:rsidP="00F21749">
      <w:pPr>
        <w:spacing w:after="0"/>
        <w:ind w:left="426" w:firstLine="708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ສໍານັກງານຄະນະກໍາມະການຄຸ້ມຄອງຫຼັກຊັບ</w:t>
      </w:r>
      <w:r w:rsidRPr="003F012A">
        <w:rPr>
          <w:rFonts w:ascii="Phetsarath OT" w:hAnsi="Phetsarath OT" w:cs="Phetsarath OT"/>
          <w:spacing w:val="2"/>
          <w:sz w:val="24"/>
          <w:szCs w:val="24"/>
          <w:lang w:val="es-ES" w:bidi="lo-LA"/>
        </w:rPr>
        <w:t>,</w:t>
      </w:r>
      <w:r w:rsidR="00E30317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r w:rsidR="008801D9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ບໍລິສັດຈົດທະບຽນ, ຕະຫຼາດຫຼັກຊັບ, ບໍລິສັດຫຼັກຊັບ</w:t>
      </w:r>
      <w:r w:rsidRPr="003F012A">
        <w:rPr>
          <w:rFonts w:ascii="Phetsarath OT" w:hAnsi="Phetsarath OT" w:cs="Phetsarath OT"/>
          <w:spacing w:val="2"/>
          <w:sz w:val="24"/>
          <w:szCs w:val="24"/>
          <w:cs/>
          <w:lang w:val="es-ES" w:bidi="lo-LA"/>
        </w:rPr>
        <w:t xml:space="preserve"> </w:t>
      </w:r>
      <w:r w:rsidR="0003342B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ແລະ ພາກສ່ວນອື່ນທີ່ກ່ຽວຂ້ອງ</w:t>
      </w:r>
      <w:r w:rsidR="008801D9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 xml:space="preserve"> </w:t>
      </w:r>
      <w:r w:rsidR="0003342B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ກັບການ</w:t>
      </w:r>
      <w:r w:rsidR="008801D9" w:rsidRPr="003F012A">
        <w:rPr>
          <w:rFonts w:ascii="Phetsarath OT" w:hAnsi="Phetsarath OT" w:cs="Phetsarath OT" w:hint="cs"/>
          <w:spacing w:val="2"/>
          <w:sz w:val="24"/>
          <w:szCs w:val="24"/>
          <w:cs/>
          <w:lang w:val="es-ES" w:bidi="lo-LA"/>
        </w:rPr>
        <w:t>ຊື້ຮຸ້ນຄືນ ແລະ ການຂາຍຮຸ້ນທີ່ຊື້ຄືນ ຂອງບໍລິສັດຈົດທະບຽນ</w:t>
      </w:r>
      <w:r w:rsidRPr="003F012A">
        <w:rPr>
          <w:rFonts w:ascii="Phetsarath OT" w:hAnsi="Phetsarath OT" w:cs="Phetsarath OT"/>
          <w:sz w:val="24"/>
          <w:szCs w:val="24"/>
          <w:lang w:val="es-ES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ຈົ່ງ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ຮັບ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ຮູ້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ຈັດ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ຕັ້ງ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ນີ້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ຕາມຂອບເຂດ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ສິດ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ແລະ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ໜ້າທີ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ຂອງຕົນຢ່າງເຂັ້ມງວດ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324C7F10" w14:textId="77777777" w:rsidR="003811EB" w:rsidRPr="003F012A" w:rsidRDefault="003811EB" w:rsidP="000854A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5F5F3138" w14:textId="67586D4A" w:rsidR="000854AD" w:rsidRPr="003F012A" w:rsidRDefault="00F83072" w:rsidP="00242EED">
      <w:pPr>
        <w:spacing w:after="0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ມາດຕາ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AA62EC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3</w:t>
      </w:r>
      <w:r w:rsidR="00F46203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2</w:t>
      </w:r>
      <w:r w:rsidRPr="003F012A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0854AD" w:rsidRPr="003F012A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>ຜົນສັກສິດ</w:t>
      </w:r>
    </w:p>
    <w:p w14:paraId="61F02C60" w14:textId="77777777" w:rsidR="000854AD" w:rsidRPr="003F012A" w:rsidRDefault="000854AD" w:rsidP="00F21749">
      <w:pPr>
        <w:spacing w:after="0"/>
        <w:ind w:left="426" w:firstLine="708"/>
        <w:jc w:val="left"/>
        <w:rPr>
          <w:rFonts w:ascii="Phetsarath OT" w:hAnsi="Phetsarath OT" w:cs="Phetsarath OT"/>
          <w:sz w:val="24"/>
          <w:szCs w:val="24"/>
          <w:lang w:val="nl-NL" w:bidi="lo-LA"/>
        </w:rPr>
      </w:pPr>
      <w:r w:rsidRPr="003F012A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ຂໍ້ຕົກລົງ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ສະບັບ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ນີ້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ຜົນ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ສັກສິດ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ນັບ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ແຕ່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ວັນລົງ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ລາຍ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ເຊັນ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ເປັນ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ຕົ້ນ</w:t>
      </w:r>
      <w:r w:rsidRPr="003F012A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3F012A">
        <w:rPr>
          <w:rFonts w:ascii="Phetsarath OT" w:hAnsi="Phetsarath OT" w:cs="Phetsarath OT" w:hint="cs"/>
          <w:sz w:val="24"/>
          <w:szCs w:val="24"/>
          <w:cs/>
          <w:lang w:bidi="lo-LA"/>
        </w:rPr>
        <w:t>ໄປ</w:t>
      </w:r>
      <w:r w:rsidRPr="003F012A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3B923629" w14:textId="77777777" w:rsidR="00242EED" w:rsidRPr="003F012A" w:rsidRDefault="00242EED" w:rsidP="000854AD">
      <w:pPr>
        <w:spacing w:after="0"/>
        <w:ind w:left="873" w:firstLine="387"/>
        <w:jc w:val="left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0A794558" w14:textId="46658F1E" w:rsidR="000854AD" w:rsidRPr="003F012A" w:rsidRDefault="000854AD" w:rsidP="000854AD">
      <w:pPr>
        <w:pStyle w:val="NoSpacing"/>
        <w:jc w:val="center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3F012A">
        <w:rPr>
          <w:rFonts w:ascii="Phetsarath OT" w:hAnsi="Phetsarath OT" w:cs="Phetsarath OT"/>
          <w:sz w:val="24"/>
          <w:szCs w:val="24"/>
          <w:lang w:val="nl-NL"/>
        </w:rPr>
        <w:t xml:space="preserve">                                                     </w:t>
      </w:r>
      <w:r w:rsidR="00CB5C71" w:rsidRPr="003F012A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        </w:t>
      </w:r>
      <w:r w:rsidR="00AA62EC">
        <w:rPr>
          <w:rFonts w:ascii="Phetsarath OT" w:hAnsi="Phetsarath OT" w:cs="Phetsarath OT" w:hint="cs"/>
          <w:sz w:val="24"/>
          <w:szCs w:val="24"/>
          <w:cs/>
          <w:lang w:val="nl-NL"/>
        </w:rPr>
        <w:t xml:space="preserve">     </w:t>
      </w:r>
      <w:r w:rsidRPr="003F012A">
        <w:rPr>
          <w:rFonts w:ascii="Phetsarath OT" w:hAnsi="Phetsarath OT" w:cs="Phetsarath OT" w:hint="cs"/>
          <w:b/>
          <w:bCs/>
          <w:sz w:val="24"/>
          <w:szCs w:val="24"/>
          <w:cs/>
        </w:rPr>
        <w:t>ປະທານຄະນະກໍາມະການຄຸ້ມຄອງຫຼັກຊັບ</w:t>
      </w:r>
    </w:p>
    <w:p w14:paraId="63D97E46" w14:textId="17533310" w:rsidR="00D0563D" w:rsidRPr="00345956" w:rsidRDefault="00D0563D" w:rsidP="00D0563D">
      <w:pPr>
        <w:rPr>
          <w:rFonts w:ascii="Phetsarath OT" w:hAnsi="Phetsarath OT" w:cs="Phetsarath OT"/>
          <w:b/>
          <w:bCs/>
          <w:sz w:val="24"/>
          <w:szCs w:val="30"/>
          <w:lang w:val="nl-NL" w:bidi="th-TH"/>
        </w:rPr>
      </w:pPr>
    </w:p>
    <w:sectPr w:rsidR="00D0563D" w:rsidRPr="00345956" w:rsidSect="00121B31">
      <w:footerReference w:type="default" r:id="rId10"/>
      <w:pgSz w:w="12240" w:h="15840"/>
      <w:pgMar w:top="851" w:right="1134" w:bottom="851" w:left="1701" w:header="720" w:footer="252" w:gutter="0"/>
      <w:pgNumType w:start="1" w:chapStyle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F6F783" w15:done="0"/>
  <w15:commentEx w15:paraId="3B821DDA" w15:done="0"/>
  <w15:commentEx w15:paraId="09C0160E" w15:done="0"/>
  <w15:commentEx w15:paraId="291AD31B" w15:done="0"/>
  <w15:commentEx w15:paraId="0521793F" w15:done="0"/>
  <w15:commentEx w15:paraId="70350F78" w15:done="0"/>
  <w15:commentEx w15:paraId="3E9F6787" w15:done="0"/>
  <w15:commentEx w15:paraId="0453867B" w15:done="0"/>
  <w15:commentEx w15:paraId="1CA035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6F783" w16cid:durableId="2124CC09"/>
  <w16cid:commentId w16cid:paraId="3B821DDA" w16cid:durableId="2124CCB1"/>
  <w16cid:commentId w16cid:paraId="09C0160E" w16cid:durableId="2124CD46"/>
  <w16cid:commentId w16cid:paraId="291AD31B" w16cid:durableId="2124CD96"/>
  <w16cid:commentId w16cid:paraId="0521793F" w16cid:durableId="2124CEA8"/>
  <w16cid:commentId w16cid:paraId="70350F78" w16cid:durableId="2124CF9B"/>
  <w16cid:commentId w16cid:paraId="3E9F6787" w16cid:durableId="2124D040"/>
  <w16cid:commentId w16cid:paraId="0453867B" w16cid:durableId="2124D099"/>
  <w16cid:commentId w16cid:paraId="1CA035B3" w16cid:durableId="2124D0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E00B2" w14:textId="77777777" w:rsidR="00067D1A" w:rsidRDefault="00067D1A">
      <w:pPr>
        <w:spacing w:after="0"/>
      </w:pPr>
      <w:r>
        <w:separator/>
      </w:r>
    </w:p>
  </w:endnote>
  <w:endnote w:type="continuationSeparator" w:id="0">
    <w:p w14:paraId="68F648A3" w14:textId="77777777" w:rsidR="00067D1A" w:rsidRDefault="00067D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Lao Helvetica">
    <w:altName w:val="Calibri"/>
    <w:charset w:val="00"/>
    <w:family w:val="auto"/>
    <w:pitch w:val="variable"/>
    <w:sig w:usb0="8000002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XiengThong MX">
    <w:panose1 w:val="020B0504020207020204"/>
    <w:charset w:val="00"/>
    <w:family w:val="swiss"/>
    <w:pitch w:val="variable"/>
    <w:sig w:usb0="8300002F" w:usb1="1000200A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DA06" w14:textId="77777777" w:rsidR="00256F8D" w:rsidRDefault="00256F8D">
    <w:pPr>
      <w:pStyle w:val="Footer"/>
      <w:jc w:val="center"/>
    </w:pPr>
    <w:r w:rsidRPr="00E514AE">
      <w:rPr>
        <w:rFonts w:ascii="Phetsarath OT" w:hAnsi="Phetsarath OT" w:cs="Phetsarath OT"/>
        <w:sz w:val="24"/>
        <w:szCs w:val="24"/>
      </w:rPr>
      <w:fldChar w:fldCharType="begin"/>
    </w:r>
    <w:r w:rsidRPr="00E514AE">
      <w:rPr>
        <w:rFonts w:ascii="Phetsarath OT" w:hAnsi="Phetsarath OT" w:cs="Phetsarath OT"/>
        <w:sz w:val="24"/>
        <w:szCs w:val="24"/>
      </w:rPr>
      <w:instrText xml:space="preserve"> PAGE   \* MERGEFORMAT </w:instrText>
    </w:r>
    <w:r w:rsidRPr="00E514AE">
      <w:rPr>
        <w:rFonts w:ascii="Phetsarath OT" w:hAnsi="Phetsarath OT" w:cs="Phetsarath OT"/>
        <w:sz w:val="24"/>
        <w:szCs w:val="24"/>
      </w:rPr>
      <w:fldChar w:fldCharType="separate"/>
    </w:r>
    <w:r w:rsidR="0037791D">
      <w:rPr>
        <w:rFonts w:ascii="Phetsarath OT" w:hAnsi="Phetsarath OT" w:cs="Phetsarath OT"/>
        <w:noProof/>
        <w:sz w:val="24"/>
        <w:szCs w:val="24"/>
      </w:rPr>
      <w:t>3</w:t>
    </w:r>
    <w:r w:rsidRPr="00E514AE">
      <w:rPr>
        <w:rFonts w:ascii="Phetsarath OT" w:hAnsi="Phetsarath OT" w:cs="Phetsarath OT"/>
        <w:sz w:val="24"/>
        <w:szCs w:val="24"/>
      </w:rPr>
      <w:fldChar w:fldCharType="end"/>
    </w:r>
  </w:p>
  <w:p w14:paraId="08551264" w14:textId="77777777" w:rsidR="00256F8D" w:rsidRDefault="00256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0C3D" w14:textId="77777777" w:rsidR="00067D1A" w:rsidRDefault="00067D1A">
      <w:pPr>
        <w:spacing w:after="0"/>
      </w:pPr>
      <w:r>
        <w:separator/>
      </w:r>
    </w:p>
  </w:footnote>
  <w:footnote w:type="continuationSeparator" w:id="0">
    <w:p w14:paraId="50DED356" w14:textId="77777777" w:rsidR="00067D1A" w:rsidRDefault="00067D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051"/>
    <w:multiLevelType w:val="hybridMultilevel"/>
    <w:tmpl w:val="60889D2E"/>
    <w:lvl w:ilvl="0" w:tplc="76B6A6D2">
      <w:start w:val="1"/>
      <w:numFmt w:val="decimal"/>
      <w:lvlText w:val="%1."/>
      <w:lvlJc w:val="left"/>
      <w:pPr>
        <w:ind w:left="230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">
    <w:nsid w:val="03690472"/>
    <w:multiLevelType w:val="hybridMultilevel"/>
    <w:tmpl w:val="BF96797C"/>
    <w:lvl w:ilvl="0" w:tplc="BDE823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B740CB0"/>
    <w:multiLevelType w:val="hybridMultilevel"/>
    <w:tmpl w:val="0134A9BC"/>
    <w:lvl w:ilvl="0" w:tplc="25B28D6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3">
    <w:nsid w:val="0DB039AB"/>
    <w:multiLevelType w:val="hybridMultilevel"/>
    <w:tmpl w:val="066C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80DDE"/>
    <w:multiLevelType w:val="hybridMultilevel"/>
    <w:tmpl w:val="BB5093B4"/>
    <w:lvl w:ilvl="0" w:tplc="6674EE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5CA163A"/>
    <w:multiLevelType w:val="hybridMultilevel"/>
    <w:tmpl w:val="EFB0E49C"/>
    <w:lvl w:ilvl="0" w:tplc="C49299C8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71E1825"/>
    <w:multiLevelType w:val="hybridMultilevel"/>
    <w:tmpl w:val="FBD49C24"/>
    <w:lvl w:ilvl="0" w:tplc="96DC18E2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75A6349"/>
    <w:multiLevelType w:val="hybridMultilevel"/>
    <w:tmpl w:val="472EFF6C"/>
    <w:lvl w:ilvl="0" w:tplc="AFBE8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A702F6"/>
    <w:multiLevelType w:val="hybridMultilevel"/>
    <w:tmpl w:val="79369E66"/>
    <w:lvl w:ilvl="0" w:tplc="27009C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E7F7613"/>
    <w:multiLevelType w:val="hybridMultilevel"/>
    <w:tmpl w:val="77CC4D06"/>
    <w:lvl w:ilvl="0" w:tplc="6EC27396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0421F9A"/>
    <w:multiLevelType w:val="hybridMultilevel"/>
    <w:tmpl w:val="DDE2AEC0"/>
    <w:lvl w:ilvl="0" w:tplc="29E46B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7CC4D06"/>
    <w:multiLevelType w:val="hybridMultilevel"/>
    <w:tmpl w:val="5550717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3BE27B43"/>
    <w:multiLevelType w:val="hybridMultilevel"/>
    <w:tmpl w:val="249A71D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107715C"/>
    <w:multiLevelType w:val="hybridMultilevel"/>
    <w:tmpl w:val="0D6434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15938B9"/>
    <w:multiLevelType w:val="hybridMultilevel"/>
    <w:tmpl w:val="8E583EBC"/>
    <w:lvl w:ilvl="0" w:tplc="1EE49AD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4BE84D9B"/>
    <w:multiLevelType w:val="hybridMultilevel"/>
    <w:tmpl w:val="9B385F80"/>
    <w:lvl w:ilvl="0" w:tplc="2140F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C9F27CA"/>
    <w:multiLevelType w:val="hybridMultilevel"/>
    <w:tmpl w:val="B0401BAA"/>
    <w:lvl w:ilvl="0" w:tplc="C0E6ED2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E0A217A"/>
    <w:multiLevelType w:val="hybridMultilevel"/>
    <w:tmpl w:val="E668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83DDA"/>
    <w:multiLevelType w:val="hybridMultilevel"/>
    <w:tmpl w:val="85D0ED3C"/>
    <w:lvl w:ilvl="0" w:tplc="B5F63B12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Wide Latin" w:hAnsi="Wide Latin" w:hint="default"/>
        <w:b w:val="0"/>
        <w:bCs w:val="0"/>
        <w:lang w:bidi="lo-L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9C70FA"/>
    <w:multiLevelType w:val="hybridMultilevel"/>
    <w:tmpl w:val="2D2EBCB8"/>
    <w:lvl w:ilvl="0" w:tplc="8FA64BB4">
      <w:start w:val="1"/>
      <w:numFmt w:val="decimal"/>
      <w:lvlText w:val="%1."/>
      <w:lvlJc w:val="left"/>
      <w:pPr>
        <w:ind w:left="162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77926B08"/>
    <w:multiLevelType w:val="multilevel"/>
    <w:tmpl w:val="30CE9F5C"/>
    <w:lvl w:ilvl="0">
      <w:start w:val="1"/>
      <w:numFmt w:val="decimal"/>
      <w:lvlText w:val="%1."/>
      <w:lvlJc w:val="left"/>
      <w:pPr>
        <w:ind w:left="720" w:hanging="360"/>
      </w:pPr>
      <w:rPr>
        <w:rFonts w:ascii="Phetsarath OT" w:eastAsia="MS Mincho" w:hAnsi="Phetsarath OT" w:cs="Phetsarath OT"/>
        <w:lang w:bidi="lo-LA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Phetsarath OT" w:eastAsia="MS Mincho" w:hAnsi="Phetsarath OT" w:cs="Phetsarath O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79E640B7"/>
    <w:multiLevelType w:val="hybridMultilevel"/>
    <w:tmpl w:val="C410428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7E125EB4"/>
    <w:multiLevelType w:val="hybridMultilevel"/>
    <w:tmpl w:val="4CD60CF6"/>
    <w:lvl w:ilvl="0" w:tplc="8EB2EB9A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0"/>
  </w:num>
  <w:num w:numId="5">
    <w:abstractNumId w:val="19"/>
  </w:num>
  <w:num w:numId="6">
    <w:abstractNumId w:val="13"/>
  </w:num>
  <w:num w:numId="7">
    <w:abstractNumId w:val="20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"/>
  </w:num>
  <w:num w:numId="14">
    <w:abstractNumId w:val="8"/>
  </w:num>
  <w:num w:numId="15">
    <w:abstractNumId w:val="5"/>
  </w:num>
  <w:num w:numId="16">
    <w:abstractNumId w:val="4"/>
  </w:num>
  <w:num w:numId="17">
    <w:abstractNumId w:val="15"/>
  </w:num>
  <w:num w:numId="18">
    <w:abstractNumId w:val="10"/>
  </w:num>
  <w:num w:numId="19">
    <w:abstractNumId w:val="17"/>
  </w:num>
  <w:num w:numId="20">
    <w:abstractNumId w:val="16"/>
  </w:num>
  <w:num w:numId="21">
    <w:abstractNumId w:val="21"/>
  </w:num>
  <w:num w:numId="22">
    <w:abstractNumId w:val="11"/>
  </w:num>
  <w:num w:numId="23">
    <w:abstractNumId w:val="14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C">
    <w15:presenceInfo w15:providerId="None" w15:userId="I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3D"/>
    <w:rsid w:val="00000813"/>
    <w:rsid w:val="00014794"/>
    <w:rsid w:val="00014D7D"/>
    <w:rsid w:val="000208F4"/>
    <w:rsid w:val="00023179"/>
    <w:rsid w:val="00023345"/>
    <w:rsid w:val="000234B0"/>
    <w:rsid w:val="00025F7D"/>
    <w:rsid w:val="00025FF2"/>
    <w:rsid w:val="00026373"/>
    <w:rsid w:val="0002663D"/>
    <w:rsid w:val="000311D3"/>
    <w:rsid w:val="0003342B"/>
    <w:rsid w:val="00034CBC"/>
    <w:rsid w:val="0004312F"/>
    <w:rsid w:val="00043A55"/>
    <w:rsid w:val="000519ED"/>
    <w:rsid w:val="00053CF6"/>
    <w:rsid w:val="0005572F"/>
    <w:rsid w:val="0006148E"/>
    <w:rsid w:val="00063655"/>
    <w:rsid w:val="00065860"/>
    <w:rsid w:val="00067B89"/>
    <w:rsid w:val="00067D1A"/>
    <w:rsid w:val="00072159"/>
    <w:rsid w:val="0007585A"/>
    <w:rsid w:val="00076BFE"/>
    <w:rsid w:val="000854AD"/>
    <w:rsid w:val="00093952"/>
    <w:rsid w:val="000945C0"/>
    <w:rsid w:val="00095EF6"/>
    <w:rsid w:val="00096441"/>
    <w:rsid w:val="000964B7"/>
    <w:rsid w:val="000973EE"/>
    <w:rsid w:val="00097BC6"/>
    <w:rsid w:val="000A0177"/>
    <w:rsid w:val="000A1220"/>
    <w:rsid w:val="000B1568"/>
    <w:rsid w:val="000B2667"/>
    <w:rsid w:val="000B2F73"/>
    <w:rsid w:val="000B4999"/>
    <w:rsid w:val="000B59CB"/>
    <w:rsid w:val="000B6897"/>
    <w:rsid w:val="000C24FE"/>
    <w:rsid w:val="000C5F1E"/>
    <w:rsid w:val="000C7BB5"/>
    <w:rsid w:val="000D6FC4"/>
    <w:rsid w:val="000D7AF7"/>
    <w:rsid w:val="000E19DE"/>
    <w:rsid w:val="000E3495"/>
    <w:rsid w:val="000E55A4"/>
    <w:rsid w:val="000E7A2A"/>
    <w:rsid w:val="000F0364"/>
    <w:rsid w:val="000F2B08"/>
    <w:rsid w:val="000F6935"/>
    <w:rsid w:val="00100C6C"/>
    <w:rsid w:val="00102562"/>
    <w:rsid w:val="00102E95"/>
    <w:rsid w:val="00105233"/>
    <w:rsid w:val="00111C74"/>
    <w:rsid w:val="001124D9"/>
    <w:rsid w:val="001127E4"/>
    <w:rsid w:val="00116FF8"/>
    <w:rsid w:val="00121B31"/>
    <w:rsid w:val="00123FB2"/>
    <w:rsid w:val="00125150"/>
    <w:rsid w:val="00125FE6"/>
    <w:rsid w:val="00131CD2"/>
    <w:rsid w:val="001379CE"/>
    <w:rsid w:val="001408BC"/>
    <w:rsid w:val="00141772"/>
    <w:rsid w:val="00152E44"/>
    <w:rsid w:val="00153C8B"/>
    <w:rsid w:val="00163269"/>
    <w:rsid w:val="00163442"/>
    <w:rsid w:val="001677C5"/>
    <w:rsid w:val="00170BC8"/>
    <w:rsid w:val="00170C27"/>
    <w:rsid w:val="001719DF"/>
    <w:rsid w:val="001720F4"/>
    <w:rsid w:val="00172589"/>
    <w:rsid w:val="001770B2"/>
    <w:rsid w:val="00180587"/>
    <w:rsid w:val="00180594"/>
    <w:rsid w:val="00181200"/>
    <w:rsid w:val="0018552D"/>
    <w:rsid w:val="0018693B"/>
    <w:rsid w:val="00192CF1"/>
    <w:rsid w:val="001935CD"/>
    <w:rsid w:val="001A5BC1"/>
    <w:rsid w:val="001A6EC4"/>
    <w:rsid w:val="001B47B2"/>
    <w:rsid w:val="001B52FB"/>
    <w:rsid w:val="001C03E9"/>
    <w:rsid w:val="001C09F5"/>
    <w:rsid w:val="001C1861"/>
    <w:rsid w:val="001C2EFC"/>
    <w:rsid w:val="001C3B14"/>
    <w:rsid w:val="001C4A41"/>
    <w:rsid w:val="001C6C28"/>
    <w:rsid w:val="001D004E"/>
    <w:rsid w:val="001D3831"/>
    <w:rsid w:val="001D4C7C"/>
    <w:rsid w:val="001D5E2D"/>
    <w:rsid w:val="001D75BD"/>
    <w:rsid w:val="001D7CC4"/>
    <w:rsid w:val="001E007C"/>
    <w:rsid w:val="001E0A67"/>
    <w:rsid w:val="001E0E9A"/>
    <w:rsid w:val="001E7F3C"/>
    <w:rsid w:val="001F4153"/>
    <w:rsid w:val="001F4519"/>
    <w:rsid w:val="0020160B"/>
    <w:rsid w:val="002023A8"/>
    <w:rsid w:val="00204FB9"/>
    <w:rsid w:val="00206E22"/>
    <w:rsid w:val="00212220"/>
    <w:rsid w:val="0021282F"/>
    <w:rsid w:val="002128FB"/>
    <w:rsid w:val="00213B03"/>
    <w:rsid w:val="002168D3"/>
    <w:rsid w:val="00217BB1"/>
    <w:rsid w:val="00220D6E"/>
    <w:rsid w:val="0022105B"/>
    <w:rsid w:val="0022134E"/>
    <w:rsid w:val="00223ECE"/>
    <w:rsid w:val="00226A44"/>
    <w:rsid w:val="00227DCC"/>
    <w:rsid w:val="0023175B"/>
    <w:rsid w:val="002325BB"/>
    <w:rsid w:val="00242EED"/>
    <w:rsid w:val="00244CBF"/>
    <w:rsid w:val="00252493"/>
    <w:rsid w:val="002529A9"/>
    <w:rsid w:val="00256F8D"/>
    <w:rsid w:val="00257528"/>
    <w:rsid w:val="00260B86"/>
    <w:rsid w:val="002668AA"/>
    <w:rsid w:val="00271111"/>
    <w:rsid w:val="0027387D"/>
    <w:rsid w:val="002747D0"/>
    <w:rsid w:val="0028141C"/>
    <w:rsid w:val="00281E96"/>
    <w:rsid w:val="00283B24"/>
    <w:rsid w:val="00291947"/>
    <w:rsid w:val="0029309B"/>
    <w:rsid w:val="00296436"/>
    <w:rsid w:val="00296E21"/>
    <w:rsid w:val="0029761F"/>
    <w:rsid w:val="002A477A"/>
    <w:rsid w:val="002A7345"/>
    <w:rsid w:val="002C2DA4"/>
    <w:rsid w:val="002C38E6"/>
    <w:rsid w:val="002D1C74"/>
    <w:rsid w:val="002D3AAD"/>
    <w:rsid w:val="002D40F9"/>
    <w:rsid w:val="002D777C"/>
    <w:rsid w:val="002D7864"/>
    <w:rsid w:val="002E15C6"/>
    <w:rsid w:val="002E29E2"/>
    <w:rsid w:val="002E5359"/>
    <w:rsid w:val="002E565A"/>
    <w:rsid w:val="002E6C26"/>
    <w:rsid w:val="002F373A"/>
    <w:rsid w:val="002F4515"/>
    <w:rsid w:val="00300BF9"/>
    <w:rsid w:val="00302CC5"/>
    <w:rsid w:val="0030716A"/>
    <w:rsid w:val="00316B87"/>
    <w:rsid w:val="0031727D"/>
    <w:rsid w:val="003179E6"/>
    <w:rsid w:val="00317A78"/>
    <w:rsid w:val="00321834"/>
    <w:rsid w:val="00324E83"/>
    <w:rsid w:val="00326B0B"/>
    <w:rsid w:val="003308C7"/>
    <w:rsid w:val="00334DC5"/>
    <w:rsid w:val="00335EA1"/>
    <w:rsid w:val="00340B49"/>
    <w:rsid w:val="003436B0"/>
    <w:rsid w:val="00343D4F"/>
    <w:rsid w:val="0034565D"/>
    <w:rsid w:val="00345956"/>
    <w:rsid w:val="00346C77"/>
    <w:rsid w:val="00347F6D"/>
    <w:rsid w:val="0035217C"/>
    <w:rsid w:val="003537EA"/>
    <w:rsid w:val="00355F80"/>
    <w:rsid w:val="003561A7"/>
    <w:rsid w:val="00360B10"/>
    <w:rsid w:val="00374043"/>
    <w:rsid w:val="00374418"/>
    <w:rsid w:val="0037791D"/>
    <w:rsid w:val="003811EB"/>
    <w:rsid w:val="00385DD3"/>
    <w:rsid w:val="00386D47"/>
    <w:rsid w:val="00387316"/>
    <w:rsid w:val="0039085A"/>
    <w:rsid w:val="0039107A"/>
    <w:rsid w:val="003962A3"/>
    <w:rsid w:val="003A024B"/>
    <w:rsid w:val="003A10D2"/>
    <w:rsid w:val="003A25C6"/>
    <w:rsid w:val="003A308E"/>
    <w:rsid w:val="003A31EE"/>
    <w:rsid w:val="003A3E46"/>
    <w:rsid w:val="003A4366"/>
    <w:rsid w:val="003A5221"/>
    <w:rsid w:val="003B2255"/>
    <w:rsid w:val="003B508A"/>
    <w:rsid w:val="003C061C"/>
    <w:rsid w:val="003C30B0"/>
    <w:rsid w:val="003C5662"/>
    <w:rsid w:val="003D095D"/>
    <w:rsid w:val="003D17DF"/>
    <w:rsid w:val="003D5B2B"/>
    <w:rsid w:val="003E2650"/>
    <w:rsid w:val="003E2A49"/>
    <w:rsid w:val="003E341B"/>
    <w:rsid w:val="003E4A01"/>
    <w:rsid w:val="003E5476"/>
    <w:rsid w:val="003F012A"/>
    <w:rsid w:val="003F171E"/>
    <w:rsid w:val="003F1B74"/>
    <w:rsid w:val="003F30E7"/>
    <w:rsid w:val="003F33EB"/>
    <w:rsid w:val="003F4D29"/>
    <w:rsid w:val="003F52F0"/>
    <w:rsid w:val="004030C1"/>
    <w:rsid w:val="00404958"/>
    <w:rsid w:val="00405616"/>
    <w:rsid w:val="004065A2"/>
    <w:rsid w:val="004120DA"/>
    <w:rsid w:val="004137D1"/>
    <w:rsid w:val="00414905"/>
    <w:rsid w:val="00426009"/>
    <w:rsid w:val="00427CE5"/>
    <w:rsid w:val="004300BB"/>
    <w:rsid w:val="00430AFA"/>
    <w:rsid w:val="00432192"/>
    <w:rsid w:val="00434539"/>
    <w:rsid w:val="00435EF7"/>
    <w:rsid w:val="00441C19"/>
    <w:rsid w:val="0044310C"/>
    <w:rsid w:val="00444C90"/>
    <w:rsid w:val="004457F5"/>
    <w:rsid w:val="0044586A"/>
    <w:rsid w:val="00445A65"/>
    <w:rsid w:val="00450DD1"/>
    <w:rsid w:val="00453497"/>
    <w:rsid w:val="00454B83"/>
    <w:rsid w:val="00456E4A"/>
    <w:rsid w:val="00461E8B"/>
    <w:rsid w:val="0046796F"/>
    <w:rsid w:val="00470D8D"/>
    <w:rsid w:val="00472DB2"/>
    <w:rsid w:val="00473E4C"/>
    <w:rsid w:val="0047626E"/>
    <w:rsid w:val="00476358"/>
    <w:rsid w:val="004826AE"/>
    <w:rsid w:val="00485134"/>
    <w:rsid w:val="0048670E"/>
    <w:rsid w:val="004875BE"/>
    <w:rsid w:val="0049132C"/>
    <w:rsid w:val="00491513"/>
    <w:rsid w:val="004966A0"/>
    <w:rsid w:val="0049677D"/>
    <w:rsid w:val="00497E95"/>
    <w:rsid w:val="004A25E9"/>
    <w:rsid w:val="004A2B26"/>
    <w:rsid w:val="004B15C7"/>
    <w:rsid w:val="004B1A02"/>
    <w:rsid w:val="004B48AB"/>
    <w:rsid w:val="004B4C24"/>
    <w:rsid w:val="004B513D"/>
    <w:rsid w:val="004B6EDF"/>
    <w:rsid w:val="004C1811"/>
    <w:rsid w:val="004C670D"/>
    <w:rsid w:val="004D1DD7"/>
    <w:rsid w:val="004D4066"/>
    <w:rsid w:val="004D535A"/>
    <w:rsid w:val="004D6266"/>
    <w:rsid w:val="004E0E66"/>
    <w:rsid w:val="004E14F3"/>
    <w:rsid w:val="004E1DC3"/>
    <w:rsid w:val="004E3A78"/>
    <w:rsid w:val="004E62D3"/>
    <w:rsid w:val="004E6A26"/>
    <w:rsid w:val="004F0CF8"/>
    <w:rsid w:val="004F1A98"/>
    <w:rsid w:val="004F63F5"/>
    <w:rsid w:val="004F78F2"/>
    <w:rsid w:val="00506928"/>
    <w:rsid w:val="005103EE"/>
    <w:rsid w:val="005117A9"/>
    <w:rsid w:val="0051447C"/>
    <w:rsid w:val="005160DC"/>
    <w:rsid w:val="00516935"/>
    <w:rsid w:val="00517C8F"/>
    <w:rsid w:val="00521A25"/>
    <w:rsid w:val="00522A65"/>
    <w:rsid w:val="00524084"/>
    <w:rsid w:val="0052484E"/>
    <w:rsid w:val="00525795"/>
    <w:rsid w:val="0053044E"/>
    <w:rsid w:val="00530AC0"/>
    <w:rsid w:val="00532DFB"/>
    <w:rsid w:val="005360CD"/>
    <w:rsid w:val="005373A9"/>
    <w:rsid w:val="0054036F"/>
    <w:rsid w:val="0054206C"/>
    <w:rsid w:val="00543EEB"/>
    <w:rsid w:val="005455FB"/>
    <w:rsid w:val="005561D4"/>
    <w:rsid w:val="00556930"/>
    <w:rsid w:val="00562494"/>
    <w:rsid w:val="00564D6B"/>
    <w:rsid w:val="00564EC6"/>
    <w:rsid w:val="0057205F"/>
    <w:rsid w:val="00572E29"/>
    <w:rsid w:val="00574AF6"/>
    <w:rsid w:val="00575A5F"/>
    <w:rsid w:val="005779E5"/>
    <w:rsid w:val="00581D85"/>
    <w:rsid w:val="005830F8"/>
    <w:rsid w:val="00584635"/>
    <w:rsid w:val="0058506A"/>
    <w:rsid w:val="00587EAE"/>
    <w:rsid w:val="00593511"/>
    <w:rsid w:val="0059648E"/>
    <w:rsid w:val="005976AD"/>
    <w:rsid w:val="005A0806"/>
    <w:rsid w:val="005A4C31"/>
    <w:rsid w:val="005A6963"/>
    <w:rsid w:val="005A6B31"/>
    <w:rsid w:val="005B06AA"/>
    <w:rsid w:val="005B55F4"/>
    <w:rsid w:val="005B5B14"/>
    <w:rsid w:val="005B65E3"/>
    <w:rsid w:val="005B7BA4"/>
    <w:rsid w:val="005C09B6"/>
    <w:rsid w:val="005C0C8E"/>
    <w:rsid w:val="005C1823"/>
    <w:rsid w:val="005C632C"/>
    <w:rsid w:val="005C6721"/>
    <w:rsid w:val="005C6DDC"/>
    <w:rsid w:val="005C714C"/>
    <w:rsid w:val="005D0958"/>
    <w:rsid w:val="005D0A37"/>
    <w:rsid w:val="005D2B7D"/>
    <w:rsid w:val="005D61FB"/>
    <w:rsid w:val="005D78A7"/>
    <w:rsid w:val="005E06D7"/>
    <w:rsid w:val="005E06ED"/>
    <w:rsid w:val="005E2B3C"/>
    <w:rsid w:val="005E329B"/>
    <w:rsid w:val="005F003C"/>
    <w:rsid w:val="005F2CB3"/>
    <w:rsid w:val="005F3D1E"/>
    <w:rsid w:val="005F553F"/>
    <w:rsid w:val="005F5C0E"/>
    <w:rsid w:val="006023C6"/>
    <w:rsid w:val="00602FB1"/>
    <w:rsid w:val="00604D20"/>
    <w:rsid w:val="006055EF"/>
    <w:rsid w:val="0060668C"/>
    <w:rsid w:val="0060704C"/>
    <w:rsid w:val="00610105"/>
    <w:rsid w:val="00611945"/>
    <w:rsid w:val="00612370"/>
    <w:rsid w:val="00614586"/>
    <w:rsid w:val="00614CD2"/>
    <w:rsid w:val="006161AC"/>
    <w:rsid w:val="0061676C"/>
    <w:rsid w:val="00620CDC"/>
    <w:rsid w:val="00621505"/>
    <w:rsid w:val="006277C6"/>
    <w:rsid w:val="0063138C"/>
    <w:rsid w:val="00634622"/>
    <w:rsid w:val="006350D9"/>
    <w:rsid w:val="00641330"/>
    <w:rsid w:val="00641F29"/>
    <w:rsid w:val="006432E0"/>
    <w:rsid w:val="006456F5"/>
    <w:rsid w:val="0064662D"/>
    <w:rsid w:val="00650862"/>
    <w:rsid w:val="006517D5"/>
    <w:rsid w:val="00655D96"/>
    <w:rsid w:val="006649BB"/>
    <w:rsid w:val="00674166"/>
    <w:rsid w:val="00674D3D"/>
    <w:rsid w:val="00675DDF"/>
    <w:rsid w:val="006769FC"/>
    <w:rsid w:val="006926A7"/>
    <w:rsid w:val="00695CE0"/>
    <w:rsid w:val="006A2045"/>
    <w:rsid w:val="006A2945"/>
    <w:rsid w:val="006A4519"/>
    <w:rsid w:val="006A46A5"/>
    <w:rsid w:val="006A4D12"/>
    <w:rsid w:val="006A5D08"/>
    <w:rsid w:val="006A5D10"/>
    <w:rsid w:val="006A66CE"/>
    <w:rsid w:val="006A70D8"/>
    <w:rsid w:val="006A71C2"/>
    <w:rsid w:val="006A7810"/>
    <w:rsid w:val="006B5524"/>
    <w:rsid w:val="006B5FCA"/>
    <w:rsid w:val="006C1619"/>
    <w:rsid w:val="006D56C6"/>
    <w:rsid w:val="006D5883"/>
    <w:rsid w:val="006D6CA9"/>
    <w:rsid w:val="006D7493"/>
    <w:rsid w:val="006D7F01"/>
    <w:rsid w:val="006E022C"/>
    <w:rsid w:val="006E1C43"/>
    <w:rsid w:val="006E2045"/>
    <w:rsid w:val="006E2315"/>
    <w:rsid w:val="006E388A"/>
    <w:rsid w:val="006E67A7"/>
    <w:rsid w:val="006E6FB6"/>
    <w:rsid w:val="006E7340"/>
    <w:rsid w:val="006F253D"/>
    <w:rsid w:val="006F57B6"/>
    <w:rsid w:val="006F6FA1"/>
    <w:rsid w:val="00700902"/>
    <w:rsid w:val="00710EB8"/>
    <w:rsid w:val="0071193D"/>
    <w:rsid w:val="00714EB3"/>
    <w:rsid w:val="00714FB9"/>
    <w:rsid w:val="00717E49"/>
    <w:rsid w:val="007202BA"/>
    <w:rsid w:val="00720D11"/>
    <w:rsid w:val="007229B5"/>
    <w:rsid w:val="00723A36"/>
    <w:rsid w:val="007244D8"/>
    <w:rsid w:val="007251A5"/>
    <w:rsid w:val="007306FE"/>
    <w:rsid w:val="00730991"/>
    <w:rsid w:val="00730D7E"/>
    <w:rsid w:val="00731FA9"/>
    <w:rsid w:val="00732575"/>
    <w:rsid w:val="0073392C"/>
    <w:rsid w:val="00733A82"/>
    <w:rsid w:val="00734F8E"/>
    <w:rsid w:val="0073561E"/>
    <w:rsid w:val="007445D0"/>
    <w:rsid w:val="007505E9"/>
    <w:rsid w:val="0075092D"/>
    <w:rsid w:val="0075243A"/>
    <w:rsid w:val="007555AB"/>
    <w:rsid w:val="007555E2"/>
    <w:rsid w:val="007565F9"/>
    <w:rsid w:val="007575AC"/>
    <w:rsid w:val="00757DDB"/>
    <w:rsid w:val="00760126"/>
    <w:rsid w:val="00764144"/>
    <w:rsid w:val="00765608"/>
    <w:rsid w:val="0076582F"/>
    <w:rsid w:val="00771356"/>
    <w:rsid w:val="007728F7"/>
    <w:rsid w:val="0077667B"/>
    <w:rsid w:val="007819A8"/>
    <w:rsid w:val="00787F26"/>
    <w:rsid w:val="00790A8E"/>
    <w:rsid w:val="00792069"/>
    <w:rsid w:val="00792C06"/>
    <w:rsid w:val="00794316"/>
    <w:rsid w:val="0079442E"/>
    <w:rsid w:val="00796DEE"/>
    <w:rsid w:val="007A61F7"/>
    <w:rsid w:val="007A6B48"/>
    <w:rsid w:val="007A7ACA"/>
    <w:rsid w:val="007B010F"/>
    <w:rsid w:val="007B0AC6"/>
    <w:rsid w:val="007B2A38"/>
    <w:rsid w:val="007B5A36"/>
    <w:rsid w:val="007C00E0"/>
    <w:rsid w:val="007C05E7"/>
    <w:rsid w:val="007C1046"/>
    <w:rsid w:val="007C5E6F"/>
    <w:rsid w:val="007C79AB"/>
    <w:rsid w:val="007D0D87"/>
    <w:rsid w:val="007D2192"/>
    <w:rsid w:val="007D2C6C"/>
    <w:rsid w:val="007D563B"/>
    <w:rsid w:val="007D5EE2"/>
    <w:rsid w:val="007D7EDD"/>
    <w:rsid w:val="007E3351"/>
    <w:rsid w:val="007E44C8"/>
    <w:rsid w:val="007E4571"/>
    <w:rsid w:val="007E61DC"/>
    <w:rsid w:val="007E6C9A"/>
    <w:rsid w:val="007F166F"/>
    <w:rsid w:val="007F31FA"/>
    <w:rsid w:val="007F58D8"/>
    <w:rsid w:val="007F7EEF"/>
    <w:rsid w:val="00800812"/>
    <w:rsid w:val="008012AE"/>
    <w:rsid w:val="00801660"/>
    <w:rsid w:val="00801A8C"/>
    <w:rsid w:val="00804702"/>
    <w:rsid w:val="00805701"/>
    <w:rsid w:val="00805E24"/>
    <w:rsid w:val="008117C6"/>
    <w:rsid w:val="00813271"/>
    <w:rsid w:val="00815B58"/>
    <w:rsid w:val="00816688"/>
    <w:rsid w:val="008224B3"/>
    <w:rsid w:val="00822D3B"/>
    <w:rsid w:val="00822F41"/>
    <w:rsid w:val="00824EBC"/>
    <w:rsid w:val="00827DE3"/>
    <w:rsid w:val="00830EB2"/>
    <w:rsid w:val="00831893"/>
    <w:rsid w:val="00834D36"/>
    <w:rsid w:val="008357BF"/>
    <w:rsid w:val="00836549"/>
    <w:rsid w:val="00837C87"/>
    <w:rsid w:val="0084171D"/>
    <w:rsid w:val="00841D1E"/>
    <w:rsid w:val="008421FB"/>
    <w:rsid w:val="00842217"/>
    <w:rsid w:val="00843422"/>
    <w:rsid w:val="00844F89"/>
    <w:rsid w:val="00845B05"/>
    <w:rsid w:val="008460F6"/>
    <w:rsid w:val="00847237"/>
    <w:rsid w:val="00851495"/>
    <w:rsid w:val="0085391B"/>
    <w:rsid w:val="008579BE"/>
    <w:rsid w:val="00861CDC"/>
    <w:rsid w:val="00863842"/>
    <w:rsid w:val="0086443D"/>
    <w:rsid w:val="00866102"/>
    <w:rsid w:val="00870B6F"/>
    <w:rsid w:val="00871528"/>
    <w:rsid w:val="00871959"/>
    <w:rsid w:val="00873B56"/>
    <w:rsid w:val="008748FC"/>
    <w:rsid w:val="008801D9"/>
    <w:rsid w:val="00881CB0"/>
    <w:rsid w:val="00883431"/>
    <w:rsid w:val="00885480"/>
    <w:rsid w:val="008858C9"/>
    <w:rsid w:val="00891048"/>
    <w:rsid w:val="008910A9"/>
    <w:rsid w:val="008911B1"/>
    <w:rsid w:val="00893E40"/>
    <w:rsid w:val="0089527E"/>
    <w:rsid w:val="00895307"/>
    <w:rsid w:val="00895937"/>
    <w:rsid w:val="00897F73"/>
    <w:rsid w:val="008A266C"/>
    <w:rsid w:val="008A4025"/>
    <w:rsid w:val="008A6670"/>
    <w:rsid w:val="008B06C4"/>
    <w:rsid w:val="008B282A"/>
    <w:rsid w:val="008B5950"/>
    <w:rsid w:val="008B655C"/>
    <w:rsid w:val="008B72FC"/>
    <w:rsid w:val="008C1C59"/>
    <w:rsid w:val="008C1CF9"/>
    <w:rsid w:val="008C2A44"/>
    <w:rsid w:val="008C7CB4"/>
    <w:rsid w:val="008D3425"/>
    <w:rsid w:val="008D4C88"/>
    <w:rsid w:val="008D74ED"/>
    <w:rsid w:val="008F173D"/>
    <w:rsid w:val="00900F9D"/>
    <w:rsid w:val="0090355A"/>
    <w:rsid w:val="009043C4"/>
    <w:rsid w:val="0090568E"/>
    <w:rsid w:val="00907C72"/>
    <w:rsid w:val="00911691"/>
    <w:rsid w:val="00913356"/>
    <w:rsid w:val="009133C4"/>
    <w:rsid w:val="009201EE"/>
    <w:rsid w:val="009231D1"/>
    <w:rsid w:val="009250CD"/>
    <w:rsid w:val="00925C2F"/>
    <w:rsid w:val="00926FA2"/>
    <w:rsid w:val="00931C82"/>
    <w:rsid w:val="0093279B"/>
    <w:rsid w:val="00937003"/>
    <w:rsid w:val="009376EE"/>
    <w:rsid w:val="009378B7"/>
    <w:rsid w:val="009400A4"/>
    <w:rsid w:val="00941444"/>
    <w:rsid w:val="00943AAB"/>
    <w:rsid w:val="00944DE7"/>
    <w:rsid w:val="00953F4F"/>
    <w:rsid w:val="009555CB"/>
    <w:rsid w:val="009559F5"/>
    <w:rsid w:val="00963423"/>
    <w:rsid w:val="009649ED"/>
    <w:rsid w:val="00966570"/>
    <w:rsid w:val="00972B98"/>
    <w:rsid w:val="00973C57"/>
    <w:rsid w:val="009749C6"/>
    <w:rsid w:val="00976C00"/>
    <w:rsid w:val="009775C2"/>
    <w:rsid w:val="009877DA"/>
    <w:rsid w:val="0099153E"/>
    <w:rsid w:val="00991E7C"/>
    <w:rsid w:val="00992E7B"/>
    <w:rsid w:val="0099691F"/>
    <w:rsid w:val="009A3870"/>
    <w:rsid w:val="009A45F5"/>
    <w:rsid w:val="009B052C"/>
    <w:rsid w:val="009B5153"/>
    <w:rsid w:val="009C06FA"/>
    <w:rsid w:val="009C1C3F"/>
    <w:rsid w:val="009C49AF"/>
    <w:rsid w:val="009D098E"/>
    <w:rsid w:val="009D40FF"/>
    <w:rsid w:val="009D4593"/>
    <w:rsid w:val="009D639D"/>
    <w:rsid w:val="009D7D27"/>
    <w:rsid w:val="009E09C0"/>
    <w:rsid w:val="009E3ABA"/>
    <w:rsid w:val="009E59A1"/>
    <w:rsid w:val="009F3B29"/>
    <w:rsid w:val="009F5117"/>
    <w:rsid w:val="009F5489"/>
    <w:rsid w:val="009F76AB"/>
    <w:rsid w:val="00A018FE"/>
    <w:rsid w:val="00A03207"/>
    <w:rsid w:val="00A10FFE"/>
    <w:rsid w:val="00A1550E"/>
    <w:rsid w:val="00A167B7"/>
    <w:rsid w:val="00A226D1"/>
    <w:rsid w:val="00A24869"/>
    <w:rsid w:val="00A25F90"/>
    <w:rsid w:val="00A26E81"/>
    <w:rsid w:val="00A31382"/>
    <w:rsid w:val="00A317F3"/>
    <w:rsid w:val="00A32DE6"/>
    <w:rsid w:val="00A334F6"/>
    <w:rsid w:val="00A40AE1"/>
    <w:rsid w:val="00A41F4F"/>
    <w:rsid w:val="00A47F67"/>
    <w:rsid w:val="00A51101"/>
    <w:rsid w:val="00A51FFE"/>
    <w:rsid w:val="00A5715D"/>
    <w:rsid w:val="00A60791"/>
    <w:rsid w:val="00A62A6C"/>
    <w:rsid w:val="00A63991"/>
    <w:rsid w:val="00A63A96"/>
    <w:rsid w:val="00A6651C"/>
    <w:rsid w:val="00A66B16"/>
    <w:rsid w:val="00A753E1"/>
    <w:rsid w:val="00A77616"/>
    <w:rsid w:val="00A77B28"/>
    <w:rsid w:val="00A81765"/>
    <w:rsid w:val="00A83853"/>
    <w:rsid w:val="00A83E04"/>
    <w:rsid w:val="00A86F04"/>
    <w:rsid w:val="00A90211"/>
    <w:rsid w:val="00A90FE5"/>
    <w:rsid w:val="00A91BEB"/>
    <w:rsid w:val="00A933B0"/>
    <w:rsid w:val="00A93874"/>
    <w:rsid w:val="00AA0AF6"/>
    <w:rsid w:val="00AA1436"/>
    <w:rsid w:val="00AA31BB"/>
    <w:rsid w:val="00AA62EC"/>
    <w:rsid w:val="00AA6791"/>
    <w:rsid w:val="00AB63A2"/>
    <w:rsid w:val="00AC0F0C"/>
    <w:rsid w:val="00AC2FA0"/>
    <w:rsid w:val="00AC5789"/>
    <w:rsid w:val="00AD71BD"/>
    <w:rsid w:val="00AD71C1"/>
    <w:rsid w:val="00AE474E"/>
    <w:rsid w:val="00AE4A0A"/>
    <w:rsid w:val="00AE503E"/>
    <w:rsid w:val="00AF23D0"/>
    <w:rsid w:val="00AF2B26"/>
    <w:rsid w:val="00AF301B"/>
    <w:rsid w:val="00AF5037"/>
    <w:rsid w:val="00AF658C"/>
    <w:rsid w:val="00B0080A"/>
    <w:rsid w:val="00B00995"/>
    <w:rsid w:val="00B00E58"/>
    <w:rsid w:val="00B027D6"/>
    <w:rsid w:val="00B0358B"/>
    <w:rsid w:val="00B06772"/>
    <w:rsid w:val="00B11E85"/>
    <w:rsid w:val="00B12079"/>
    <w:rsid w:val="00B12175"/>
    <w:rsid w:val="00B13A6A"/>
    <w:rsid w:val="00B155B9"/>
    <w:rsid w:val="00B20BDF"/>
    <w:rsid w:val="00B21B67"/>
    <w:rsid w:val="00B23688"/>
    <w:rsid w:val="00B24AE1"/>
    <w:rsid w:val="00B24D89"/>
    <w:rsid w:val="00B328E9"/>
    <w:rsid w:val="00B36980"/>
    <w:rsid w:val="00B411E7"/>
    <w:rsid w:val="00B417EC"/>
    <w:rsid w:val="00B42D6A"/>
    <w:rsid w:val="00B43BDF"/>
    <w:rsid w:val="00B44E54"/>
    <w:rsid w:val="00B4651A"/>
    <w:rsid w:val="00B502C4"/>
    <w:rsid w:val="00B5319B"/>
    <w:rsid w:val="00B55DFE"/>
    <w:rsid w:val="00B56468"/>
    <w:rsid w:val="00B6363D"/>
    <w:rsid w:val="00B658D0"/>
    <w:rsid w:val="00B65BB3"/>
    <w:rsid w:val="00B6715E"/>
    <w:rsid w:val="00B67575"/>
    <w:rsid w:val="00B85147"/>
    <w:rsid w:val="00B87063"/>
    <w:rsid w:val="00B92DB9"/>
    <w:rsid w:val="00B94137"/>
    <w:rsid w:val="00B96140"/>
    <w:rsid w:val="00B96A11"/>
    <w:rsid w:val="00B96CCC"/>
    <w:rsid w:val="00B96D90"/>
    <w:rsid w:val="00B9709C"/>
    <w:rsid w:val="00B97EF0"/>
    <w:rsid w:val="00BA39E9"/>
    <w:rsid w:val="00BA3C73"/>
    <w:rsid w:val="00BA58AB"/>
    <w:rsid w:val="00BA5C48"/>
    <w:rsid w:val="00BB07F4"/>
    <w:rsid w:val="00BB0DEC"/>
    <w:rsid w:val="00BB2652"/>
    <w:rsid w:val="00BB2AF6"/>
    <w:rsid w:val="00BB4CDB"/>
    <w:rsid w:val="00BC395A"/>
    <w:rsid w:val="00BC46EE"/>
    <w:rsid w:val="00BC527A"/>
    <w:rsid w:val="00BC565C"/>
    <w:rsid w:val="00BD074D"/>
    <w:rsid w:val="00BD3097"/>
    <w:rsid w:val="00BE052D"/>
    <w:rsid w:val="00BE0DC0"/>
    <w:rsid w:val="00BE168C"/>
    <w:rsid w:val="00BE18DB"/>
    <w:rsid w:val="00BE4139"/>
    <w:rsid w:val="00BE457F"/>
    <w:rsid w:val="00C00B60"/>
    <w:rsid w:val="00C0192F"/>
    <w:rsid w:val="00C030B7"/>
    <w:rsid w:val="00C061E8"/>
    <w:rsid w:val="00C238F0"/>
    <w:rsid w:val="00C27758"/>
    <w:rsid w:val="00C27798"/>
    <w:rsid w:val="00C32167"/>
    <w:rsid w:val="00C44A02"/>
    <w:rsid w:val="00C4509E"/>
    <w:rsid w:val="00C4535A"/>
    <w:rsid w:val="00C46FEF"/>
    <w:rsid w:val="00C53C26"/>
    <w:rsid w:val="00C605B0"/>
    <w:rsid w:val="00C62527"/>
    <w:rsid w:val="00C63CF1"/>
    <w:rsid w:val="00C647ED"/>
    <w:rsid w:val="00C660BD"/>
    <w:rsid w:val="00C669F1"/>
    <w:rsid w:val="00C71570"/>
    <w:rsid w:val="00C71FA8"/>
    <w:rsid w:val="00C7576E"/>
    <w:rsid w:val="00C75D14"/>
    <w:rsid w:val="00C80B85"/>
    <w:rsid w:val="00C82FA9"/>
    <w:rsid w:val="00C908D3"/>
    <w:rsid w:val="00C920D7"/>
    <w:rsid w:val="00C9620F"/>
    <w:rsid w:val="00CA02A9"/>
    <w:rsid w:val="00CA16F1"/>
    <w:rsid w:val="00CA1D0A"/>
    <w:rsid w:val="00CA3344"/>
    <w:rsid w:val="00CA5A40"/>
    <w:rsid w:val="00CB2C25"/>
    <w:rsid w:val="00CB34D5"/>
    <w:rsid w:val="00CB4F71"/>
    <w:rsid w:val="00CB58F4"/>
    <w:rsid w:val="00CB5C71"/>
    <w:rsid w:val="00CB748A"/>
    <w:rsid w:val="00CC3BF6"/>
    <w:rsid w:val="00CC6D70"/>
    <w:rsid w:val="00CD0B15"/>
    <w:rsid w:val="00CD0DD2"/>
    <w:rsid w:val="00CD183E"/>
    <w:rsid w:val="00CD366A"/>
    <w:rsid w:val="00CD698A"/>
    <w:rsid w:val="00CE176C"/>
    <w:rsid w:val="00CE2886"/>
    <w:rsid w:val="00CE6C3A"/>
    <w:rsid w:val="00CF2F60"/>
    <w:rsid w:val="00CF3606"/>
    <w:rsid w:val="00D024C4"/>
    <w:rsid w:val="00D02D64"/>
    <w:rsid w:val="00D0563D"/>
    <w:rsid w:val="00D061FB"/>
    <w:rsid w:val="00D06463"/>
    <w:rsid w:val="00D067AD"/>
    <w:rsid w:val="00D06952"/>
    <w:rsid w:val="00D0724F"/>
    <w:rsid w:val="00D10EE1"/>
    <w:rsid w:val="00D12407"/>
    <w:rsid w:val="00D202F9"/>
    <w:rsid w:val="00D247EE"/>
    <w:rsid w:val="00D25534"/>
    <w:rsid w:val="00D263E8"/>
    <w:rsid w:val="00D329F8"/>
    <w:rsid w:val="00D36A4F"/>
    <w:rsid w:val="00D417C9"/>
    <w:rsid w:val="00D42292"/>
    <w:rsid w:val="00D43BCD"/>
    <w:rsid w:val="00D44853"/>
    <w:rsid w:val="00D46D2F"/>
    <w:rsid w:val="00D47039"/>
    <w:rsid w:val="00D51C5B"/>
    <w:rsid w:val="00D55BB5"/>
    <w:rsid w:val="00D56BBB"/>
    <w:rsid w:val="00D6327A"/>
    <w:rsid w:val="00D64536"/>
    <w:rsid w:val="00D67FAB"/>
    <w:rsid w:val="00D8067C"/>
    <w:rsid w:val="00D8260A"/>
    <w:rsid w:val="00D86429"/>
    <w:rsid w:val="00D86841"/>
    <w:rsid w:val="00D86CBC"/>
    <w:rsid w:val="00D911C5"/>
    <w:rsid w:val="00D92815"/>
    <w:rsid w:val="00D93050"/>
    <w:rsid w:val="00D933B5"/>
    <w:rsid w:val="00D93CC6"/>
    <w:rsid w:val="00D94C93"/>
    <w:rsid w:val="00DA2131"/>
    <w:rsid w:val="00DA4443"/>
    <w:rsid w:val="00DA4BBF"/>
    <w:rsid w:val="00DA4FFC"/>
    <w:rsid w:val="00DA5FEC"/>
    <w:rsid w:val="00DA6B1D"/>
    <w:rsid w:val="00DB09BD"/>
    <w:rsid w:val="00DB09C4"/>
    <w:rsid w:val="00DB4C1F"/>
    <w:rsid w:val="00DB4E21"/>
    <w:rsid w:val="00DB6AA6"/>
    <w:rsid w:val="00DC0DD7"/>
    <w:rsid w:val="00DC4936"/>
    <w:rsid w:val="00DD04EB"/>
    <w:rsid w:val="00DD395D"/>
    <w:rsid w:val="00DD7B53"/>
    <w:rsid w:val="00DE1328"/>
    <w:rsid w:val="00DE1BDD"/>
    <w:rsid w:val="00DE7C9A"/>
    <w:rsid w:val="00DF1BC9"/>
    <w:rsid w:val="00DF2717"/>
    <w:rsid w:val="00DF6FDF"/>
    <w:rsid w:val="00E01F2B"/>
    <w:rsid w:val="00E02742"/>
    <w:rsid w:val="00E02827"/>
    <w:rsid w:val="00E02BEE"/>
    <w:rsid w:val="00E0501C"/>
    <w:rsid w:val="00E05D27"/>
    <w:rsid w:val="00E068BB"/>
    <w:rsid w:val="00E06BF1"/>
    <w:rsid w:val="00E101F4"/>
    <w:rsid w:val="00E11F43"/>
    <w:rsid w:val="00E125EB"/>
    <w:rsid w:val="00E1445E"/>
    <w:rsid w:val="00E15E69"/>
    <w:rsid w:val="00E208F7"/>
    <w:rsid w:val="00E2354C"/>
    <w:rsid w:val="00E23846"/>
    <w:rsid w:val="00E23971"/>
    <w:rsid w:val="00E24D19"/>
    <w:rsid w:val="00E24E21"/>
    <w:rsid w:val="00E250ED"/>
    <w:rsid w:val="00E30317"/>
    <w:rsid w:val="00E3212C"/>
    <w:rsid w:val="00E33C95"/>
    <w:rsid w:val="00E33EC1"/>
    <w:rsid w:val="00E35877"/>
    <w:rsid w:val="00E409EB"/>
    <w:rsid w:val="00E424B5"/>
    <w:rsid w:val="00E458E0"/>
    <w:rsid w:val="00E574DB"/>
    <w:rsid w:val="00E57B2F"/>
    <w:rsid w:val="00E57F65"/>
    <w:rsid w:val="00E704A1"/>
    <w:rsid w:val="00E71297"/>
    <w:rsid w:val="00E713E5"/>
    <w:rsid w:val="00E73683"/>
    <w:rsid w:val="00E77940"/>
    <w:rsid w:val="00E82882"/>
    <w:rsid w:val="00E845E0"/>
    <w:rsid w:val="00E85ADB"/>
    <w:rsid w:val="00E87039"/>
    <w:rsid w:val="00E900CF"/>
    <w:rsid w:val="00E947B4"/>
    <w:rsid w:val="00E95126"/>
    <w:rsid w:val="00E96E59"/>
    <w:rsid w:val="00EA2103"/>
    <w:rsid w:val="00EA4B89"/>
    <w:rsid w:val="00EA53E3"/>
    <w:rsid w:val="00EA663C"/>
    <w:rsid w:val="00EB06A5"/>
    <w:rsid w:val="00EB2FC0"/>
    <w:rsid w:val="00EB3CB4"/>
    <w:rsid w:val="00EC027A"/>
    <w:rsid w:val="00EC125E"/>
    <w:rsid w:val="00EC42EB"/>
    <w:rsid w:val="00EC4D95"/>
    <w:rsid w:val="00ED092E"/>
    <w:rsid w:val="00ED3598"/>
    <w:rsid w:val="00ED53C4"/>
    <w:rsid w:val="00EE1917"/>
    <w:rsid w:val="00EE1B93"/>
    <w:rsid w:val="00EE3F78"/>
    <w:rsid w:val="00EF33D7"/>
    <w:rsid w:val="00EF4C83"/>
    <w:rsid w:val="00EF5146"/>
    <w:rsid w:val="00F04030"/>
    <w:rsid w:val="00F0631C"/>
    <w:rsid w:val="00F063D1"/>
    <w:rsid w:val="00F14633"/>
    <w:rsid w:val="00F159F5"/>
    <w:rsid w:val="00F17B15"/>
    <w:rsid w:val="00F21684"/>
    <w:rsid w:val="00F21749"/>
    <w:rsid w:val="00F21A09"/>
    <w:rsid w:val="00F243A5"/>
    <w:rsid w:val="00F26AB8"/>
    <w:rsid w:val="00F27F84"/>
    <w:rsid w:val="00F303B5"/>
    <w:rsid w:val="00F30FA2"/>
    <w:rsid w:val="00F406E2"/>
    <w:rsid w:val="00F41DD7"/>
    <w:rsid w:val="00F46203"/>
    <w:rsid w:val="00F468CF"/>
    <w:rsid w:val="00F53A47"/>
    <w:rsid w:val="00F5487D"/>
    <w:rsid w:val="00F56C92"/>
    <w:rsid w:val="00F5736E"/>
    <w:rsid w:val="00F63028"/>
    <w:rsid w:val="00F6504F"/>
    <w:rsid w:val="00F65D2D"/>
    <w:rsid w:val="00F67878"/>
    <w:rsid w:val="00F67CD2"/>
    <w:rsid w:val="00F72F8B"/>
    <w:rsid w:val="00F73607"/>
    <w:rsid w:val="00F738E1"/>
    <w:rsid w:val="00F756D7"/>
    <w:rsid w:val="00F756EA"/>
    <w:rsid w:val="00F76363"/>
    <w:rsid w:val="00F83072"/>
    <w:rsid w:val="00F86300"/>
    <w:rsid w:val="00F91B41"/>
    <w:rsid w:val="00F928CA"/>
    <w:rsid w:val="00F93226"/>
    <w:rsid w:val="00F945F4"/>
    <w:rsid w:val="00F96611"/>
    <w:rsid w:val="00FA115D"/>
    <w:rsid w:val="00FA1D53"/>
    <w:rsid w:val="00FA3D82"/>
    <w:rsid w:val="00FB0127"/>
    <w:rsid w:val="00FB0A29"/>
    <w:rsid w:val="00FB1B2D"/>
    <w:rsid w:val="00FB1D44"/>
    <w:rsid w:val="00FB331D"/>
    <w:rsid w:val="00FB55B5"/>
    <w:rsid w:val="00FB5F64"/>
    <w:rsid w:val="00FB618B"/>
    <w:rsid w:val="00FB73F8"/>
    <w:rsid w:val="00FB77F6"/>
    <w:rsid w:val="00FC247B"/>
    <w:rsid w:val="00FC2592"/>
    <w:rsid w:val="00FC2970"/>
    <w:rsid w:val="00FC4287"/>
    <w:rsid w:val="00FC5969"/>
    <w:rsid w:val="00FD2F27"/>
    <w:rsid w:val="00FE1E87"/>
    <w:rsid w:val="00FE25AA"/>
    <w:rsid w:val="00FE6348"/>
    <w:rsid w:val="00FE7BC5"/>
    <w:rsid w:val="00FF20CE"/>
    <w:rsid w:val="00FF6478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A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563D"/>
    <w:pPr>
      <w:keepNext/>
      <w:spacing w:after="60"/>
      <w:jc w:val="center"/>
      <w:outlineLvl w:val="0"/>
    </w:pPr>
    <w:rPr>
      <w:rFonts w:ascii="Saysettha OT" w:eastAsia="Times New Roman" w:hAnsi="Saysettha OT" w:cs="Saysettha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42EED"/>
    <w:pPr>
      <w:keepNext/>
      <w:tabs>
        <w:tab w:val="left" w:pos="1134"/>
        <w:tab w:val="left" w:pos="1620"/>
      </w:tabs>
      <w:spacing w:after="0"/>
      <w:jc w:val="left"/>
      <w:outlineLvl w:val="1"/>
    </w:pPr>
    <w:rPr>
      <w:rFonts w:ascii="Phetsarath OT" w:eastAsia="Times New Roman" w:hAnsi="Phetsarath OT" w:cs="Phetsarath OT"/>
      <w:b/>
      <w:bCs/>
      <w:i/>
      <w:sz w:val="24"/>
      <w:szCs w:val="24"/>
      <w:lang w:val="nl-NL" w:bidi="lo-L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3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3D"/>
    <w:rPr>
      <w:rFonts w:ascii="Saysettha OT" w:eastAsia="Times New Roman" w:hAnsi="Saysettha OT" w:cs="Saysettha OT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2EED"/>
    <w:rPr>
      <w:rFonts w:ascii="Phetsarath OT" w:eastAsia="Times New Roman" w:hAnsi="Phetsarath OT" w:cs="Phetsarath OT"/>
      <w:b/>
      <w:bCs/>
      <w:i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3D"/>
    <w:rPr>
      <w:rFonts w:ascii="Cambria" w:eastAsia="MS Gothic" w:hAnsi="Cambria" w:cs="Angsana New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0563D"/>
    <w:rPr>
      <w:color w:val="0000FF"/>
      <w:u w:val="single"/>
    </w:rPr>
  </w:style>
  <w:style w:type="paragraph" w:styleId="ListParagraph">
    <w:name w:val="List Paragraph"/>
    <w:basedOn w:val="Normal"/>
    <w:qFormat/>
    <w:rsid w:val="00D0563D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Footer">
    <w:name w:val="footer"/>
    <w:basedOn w:val="Normal"/>
    <w:link w:val="FooterChar"/>
    <w:uiPriority w:val="99"/>
    <w:rsid w:val="00D0563D"/>
    <w:pPr>
      <w:tabs>
        <w:tab w:val="center" w:pos="4320"/>
        <w:tab w:val="right" w:pos="8640"/>
      </w:tabs>
      <w:spacing w:after="0"/>
      <w:jc w:val="left"/>
    </w:pPr>
    <w:rPr>
      <w:rFonts w:ascii=".VnTime" w:eastAsia="Times New Roman" w:hAnsi=".VnTime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563D"/>
    <w:rPr>
      <w:rFonts w:ascii=".VnTime" w:eastAsia="Times New Roman" w:hAnsi=".VnTime" w:cs="Times New Roman"/>
      <w:sz w:val="28"/>
      <w:szCs w:val="20"/>
      <w:lang w:bidi="ar-SA"/>
    </w:rPr>
  </w:style>
  <w:style w:type="character" w:styleId="CommentReference">
    <w:name w:val="annotation reference"/>
    <w:semiHidden/>
    <w:rsid w:val="00D056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563D"/>
  </w:style>
  <w:style w:type="character" w:customStyle="1" w:styleId="CommentTextChar">
    <w:name w:val="Comment Text Char"/>
    <w:basedOn w:val="DefaultParagraphFont"/>
    <w:link w:val="CommentText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63D"/>
    <w:rPr>
      <w:rFonts w:ascii="Lao Helvetica" w:eastAsia="MS Mincho" w:hAnsi="Lao Helvetica" w:cs="Angsana New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D05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63D"/>
    <w:rPr>
      <w:rFonts w:ascii="Tahoma" w:eastAsia="MS Mincho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D0563D"/>
  </w:style>
  <w:style w:type="paragraph" w:customStyle="1" w:styleId="C1">
    <w:name w:val="C1"/>
    <w:basedOn w:val="Normal"/>
    <w:link w:val="C1Char"/>
    <w:rsid w:val="00D0563D"/>
    <w:pPr>
      <w:spacing w:after="0"/>
    </w:pPr>
    <w:rPr>
      <w:rFonts w:ascii="Saysettha OT" w:hAnsi="Saysettha OT" w:cs="Saysettha OT"/>
      <w:b/>
      <w:bCs/>
      <w:sz w:val="24"/>
      <w:szCs w:val="24"/>
      <w:lang w:eastAsia="ja-JP" w:bidi="lo-LA"/>
    </w:rPr>
  </w:style>
  <w:style w:type="character" w:customStyle="1" w:styleId="C1Char">
    <w:name w:val="C1 Char"/>
    <w:link w:val="C1"/>
    <w:rsid w:val="00D0563D"/>
    <w:rPr>
      <w:rFonts w:ascii="Saysettha OT" w:eastAsia="MS Mincho" w:hAnsi="Saysettha OT" w:cs="Saysettha OT"/>
      <w:b/>
      <w:bCs/>
      <w:sz w:val="24"/>
      <w:szCs w:val="24"/>
      <w:lang w:eastAsia="ja-JP"/>
    </w:rPr>
  </w:style>
  <w:style w:type="table" w:styleId="TableGrid">
    <w:name w:val="Table Grid"/>
    <w:basedOn w:val="TableNormal"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D0563D"/>
    <w:pPr>
      <w:keepLines/>
      <w:spacing w:before="480" w:after="0" w:line="276" w:lineRule="auto"/>
      <w:jc w:val="left"/>
      <w:outlineLvl w:val="9"/>
    </w:pPr>
    <w:rPr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0563D"/>
    <w:pPr>
      <w:tabs>
        <w:tab w:val="right" w:leader="dot" w:pos="8630"/>
      </w:tabs>
    </w:pPr>
    <w:rPr>
      <w:rFonts w:ascii="Phetsarath OT" w:hAnsi="Phetsarath OT" w:cs="Phetsarath OT"/>
      <w:noProof/>
      <w:lang w:bidi="lo-LA"/>
    </w:rPr>
  </w:style>
  <w:style w:type="paragraph" w:styleId="TOC2">
    <w:name w:val="toc 2"/>
    <w:basedOn w:val="Normal"/>
    <w:next w:val="Normal"/>
    <w:autoRedefine/>
    <w:uiPriority w:val="39"/>
    <w:unhideWhenUsed/>
    <w:rsid w:val="00D0563D"/>
    <w:pPr>
      <w:tabs>
        <w:tab w:val="left" w:pos="1320"/>
        <w:tab w:val="right" w:leader="dot" w:pos="8630"/>
      </w:tabs>
      <w:ind w:left="200"/>
    </w:pPr>
    <w:rPr>
      <w:rFonts w:ascii="Saysettha OT" w:hAnsi="Saysettha OT" w:cs="Saysettha OT"/>
      <w:noProof/>
      <w:lang w:bidi="lo-LA"/>
    </w:rPr>
  </w:style>
  <w:style w:type="paragraph" w:styleId="Revision">
    <w:name w:val="Revision"/>
    <w:hidden/>
    <w:uiPriority w:val="99"/>
    <w:semiHidden/>
    <w:rsid w:val="00D0563D"/>
    <w:pPr>
      <w:spacing w:after="0" w:line="240" w:lineRule="auto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05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D0563D"/>
    <w:pPr>
      <w:spacing w:before="120" w:after="120"/>
      <w:ind w:firstLine="720"/>
      <w:jc w:val="left"/>
    </w:pPr>
    <w:rPr>
      <w:rFonts w:ascii=".VnTime" w:eastAsia="Times New Roman" w:hAnsi=".VnTime"/>
      <w:sz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D0563D"/>
    <w:rPr>
      <w:rFonts w:ascii=".VnTime" w:eastAsia="Times New Roman" w:hAnsi=".VnTime" w:cs="Angsana New"/>
      <w:sz w:val="28"/>
      <w:szCs w:val="20"/>
      <w:lang w:bidi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0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0563D"/>
    <w:rPr>
      <w:rFonts w:ascii="Saysettha OT" w:hAnsi="Saysettha OT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0563D"/>
    <w:pPr>
      <w:ind w:left="400"/>
    </w:pPr>
  </w:style>
  <w:style w:type="paragraph" w:styleId="NoSpacing">
    <w:name w:val="No Spacing"/>
    <w:uiPriority w:val="1"/>
    <w:qFormat/>
    <w:rsid w:val="00D0563D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styleId="Strong">
    <w:name w:val="Strong"/>
    <w:qFormat/>
    <w:rsid w:val="00D056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563D"/>
    <w:pPr>
      <w:keepNext/>
      <w:spacing w:after="60"/>
      <w:jc w:val="center"/>
      <w:outlineLvl w:val="0"/>
    </w:pPr>
    <w:rPr>
      <w:rFonts w:ascii="Saysettha OT" w:eastAsia="Times New Roman" w:hAnsi="Saysettha OT" w:cs="Saysettha OT"/>
      <w:b/>
      <w:bCs/>
      <w:kern w:val="32"/>
      <w:sz w:val="28"/>
      <w:szCs w:val="28"/>
      <w:lang w:bidi="lo-L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42EED"/>
    <w:pPr>
      <w:keepNext/>
      <w:tabs>
        <w:tab w:val="left" w:pos="1134"/>
        <w:tab w:val="left" w:pos="1620"/>
      </w:tabs>
      <w:spacing w:after="0"/>
      <w:jc w:val="left"/>
      <w:outlineLvl w:val="1"/>
    </w:pPr>
    <w:rPr>
      <w:rFonts w:ascii="Phetsarath OT" w:eastAsia="Times New Roman" w:hAnsi="Phetsarath OT" w:cs="Phetsarath OT"/>
      <w:b/>
      <w:bCs/>
      <w:i/>
      <w:sz w:val="24"/>
      <w:szCs w:val="24"/>
      <w:lang w:val="nl-NL" w:bidi="lo-L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3D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3D"/>
    <w:rPr>
      <w:rFonts w:ascii="Saysettha OT" w:eastAsia="Times New Roman" w:hAnsi="Saysettha OT" w:cs="Saysettha OT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2EED"/>
    <w:rPr>
      <w:rFonts w:ascii="Phetsarath OT" w:eastAsia="Times New Roman" w:hAnsi="Phetsarath OT" w:cs="Phetsarath OT"/>
      <w:b/>
      <w:bCs/>
      <w:i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3D"/>
    <w:rPr>
      <w:rFonts w:ascii="Cambria" w:eastAsia="MS Gothic" w:hAnsi="Cambria" w:cs="Angsana New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0563D"/>
    <w:rPr>
      <w:color w:val="0000FF"/>
      <w:u w:val="single"/>
    </w:rPr>
  </w:style>
  <w:style w:type="paragraph" w:styleId="ListParagraph">
    <w:name w:val="List Paragraph"/>
    <w:basedOn w:val="Normal"/>
    <w:qFormat/>
    <w:rsid w:val="00D0563D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bidi="lo-LA"/>
    </w:rPr>
  </w:style>
  <w:style w:type="paragraph" w:styleId="Footer">
    <w:name w:val="footer"/>
    <w:basedOn w:val="Normal"/>
    <w:link w:val="FooterChar"/>
    <w:uiPriority w:val="99"/>
    <w:rsid w:val="00D0563D"/>
    <w:pPr>
      <w:tabs>
        <w:tab w:val="center" w:pos="4320"/>
        <w:tab w:val="right" w:pos="8640"/>
      </w:tabs>
      <w:spacing w:after="0"/>
      <w:jc w:val="left"/>
    </w:pPr>
    <w:rPr>
      <w:rFonts w:ascii=".VnTime" w:eastAsia="Times New Roman" w:hAnsi=".VnTime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563D"/>
    <w:rPr>
      <w:rFonts w:ascii=".VnTime" w:eastAsia="Times New Roman" w:hAnsi=".VnTime" w:cs="Times New Roman"/>
      <w:sz w:val="28"/>
      <w:szCs w:val="20"/>
      <w:lang w:bidi="ar-SA"/>
    </w:rPr>
  </w:style>
  <w:style w:type="character" w:styleId="CommentReference">
    <w:name w:val="annotation reference"/>
    <w:semiHidden/>
    <w:rsid w:val="00D056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563D"/>
  </w:style>
  <w:style w:type="character" w:customStyle="1" w:styleId="CommentTextChar">
    <w:name w:val="Comment Text Char"/>
    <w:basedOn w:val="DefaultParagraphFont"/>
    <w:link w:val="CommentText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563D"/>
    <w:rPr>
      <w:rFonts w:ascii="Lao Helvetica" w:eastAsia="MS Mincho" w:hAnsi="Lao Helvetica" w:cs="Angsana New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D05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63D"/>
    <w:rPr>
      <w:rFonts w:ascii="Tahoma" w:eastAsia="MS Mincho" w:hAnsi="Tahoma" w:cs="Tahoma"/>
      <w:sz w:val="16"/>
      <w:szCs w:val="16"/>
      <w:lang w:bidi="ar-SA"/>
    </w:rPr>
  </w:style>
  <w:style w:type="character" w:styleId="PageNumber">
    <w:name w:val="page number"/>
    <w:basedOn w:val="DefaultParagraphFont"/>
    <w:rsid w:val="00D0563D"/>
  </w:style>
  <w:style w:type="paragraph" w:customStyle="1" w:styleId="C1">
    <w:name w:val="C1"/>
    <w:basedOn w:val="Normal"/>
    <w:link w:val="C1Char"/>
    <w:rsid w:val="00D0563D"/>
    <w:pPr>
      <w:spacing w:after="0"/>
    </w:pPr>
    <w:rPr>
      <w:rFonts w:ascii="Saysettha OT" w:hAnsi="Saysettha OT" w:cs="Saysettha OT"/>
      <w:b/>
      <w:bCs/>
      <w:sz w:val="24"/>
      <w:szCs w:val="24"/>
      <w:lang w:eastAsia="ja-JP" w:bidi="lo-LA"/>
    </w:rPr>
  </w:style>
  <w:style w:type="character" w:customStyle="1" w:styleId="C1Char">
    <w:name w:val="C1 Char"/>
    <w:link w:val="C1"/>
    <w:rsid w:val="00D0563D"/>
    <w:rPr>
      <w:rFonts w:ascii="Saysettha OT" w:eastAsia="MS Mincho" w:hAnsi="Saysettha OT" w:cs="Saysettha OT"/>
      <w:b/>
      <w:bCs/>
      <w:sz w:val="24"/>
      <w:szCs w:val="24"/>
      <w:lang w:eastAsia="ja-JP"/>
    </w:rPr>
  </w:style>
  <w:style w:type="table" w:styleId="TableGrid">
    <w:name w:val="Table Grid"/>
    <w:basedOn w:val="TableNormal"/>
    <w:rsid w:val="00D0563D"/>
    <w:pPr>
      <w:spacing w:line="240" w:lineRule="auto"/>
      <w:jc w:val="both"/>
    </w:pPr>
    <w:rPr>
      <w:rFonts w:ascii="Lao Helvetica" w:eastAsia="MS Mincho" w:hAnsi="Lao Helvetica" w:cs="Angsana New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D0563D"/>
    <w:pPr>
      <w:keepLines/>
      <w:spacing w:before="480" w:after="0" w:line="276" w:lineRule="auto"/>
      <w:jc w:val="left"/>
      <w:outlineLvl w:val="9"/>
    </w:pPr>
    <w:rPr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D0563D"/>
    <w:pPr>
      <w:tabs>
        <w:tab w:val="right" w:leader="dot" w:pos="8630"/>
      </w:tabs>
    </w:pPr>
    <w:rPr>
      <w:rFonts w:ascii="Phetsarath OT" w:hAnsi="Phetsarath OT" w:cs="Phetsarath OT"/>
      <w:noProof/>
      <w:lang w:bidi="lo-LA"/>
    </w:rPr>
  </w:style>
  <w:style w:type="paragraph" w:styleId="TOC2">
    <w:name w:val="toc 2"/>
    <w:basedOn w:val="Normal"/>
    <w:next w:val="Normal"/>
    <w:autoRedefine/>
    <w:uiPriority w:val="39"/>
    <w:unhideWhenUsed/>
    <w:rsid w:val="00D0563D"/>
    <w:pPr>
      <w:tabs>
        <w:tab w:val="left" w:pos="1320"/>
        <w:tab w:val="right" w:leader="dot" w:pos="8630"/>
      </w:tabs>
      <w:ind w:left="200"/>
    </w:pPr>
    <w:rPr>
      <w:rFonts w:ascii="Saysettha OT" w:hAnsi="Saysettha OT" w:cs="Saysettha OT"/>
      <w:noProof/>
      <w:lang w:bidi="lo-LA"/>
    </w:rPr>
  </w:style>
  <w:style w:type="paragraph" w:styleId="Revision">
    <w:name w:val="Revision"/>
    <w:hidden/>
    <w:uiPriority w:val="99"/>
    <w:semiHidden/>
    <w:rsid w:val="00D0563D"/>
    <w:pPr>
      <w:spacing w:after="0" w:line="240" w:lineRule="auto"/>
    </w:pPr>
    <w:rPr>
      <w:rFonts w:ascii="Lao Helvetica" w:eastAsia="MS Mincho" w:hAnsi="Lao Helvetica" w:cs="Angsana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05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rsid w:val="00D0563D"/>
    <w:pPr>
      <w:spacing w:before="120" w:after="120"/>
      <w:ind w:firstLine="720"/>
      <w:jc w:val="left"/>
    </w:pPr>
    <w:rPr>
      <w:rFonts w:ascii=".VnTime" w:eastAsia="Times New Roman" w:hAnsi=".VnTime"/>
      <w:sz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rsid w:val="00D0563D"/>
    <w:rPr>
      <w:rFonts w:ascii=".VnTime" w:eastAsia="Times New Roman" w:hAnsi=".VnTime" w:cs="Angsana New"/>
      <w:sz w:val="28"/>
      <w:szCs w:val="20"/>
      <w:lang w:bidi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0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563D"/>
    <w:rPr>
      <w:rFonts w:ascii="Lao Helvetica" w:eastAsia="MS Mincho" w:hAnsi="Lao Helvetica" w:cs="Angsana New"/>
      <w:sz w:val="20"/>
      <w:szCs w:val="20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0563D"/>
    <w:rPr>
      <w:rFonts w:ascii="Saysettha OT" w:hAnsi="Saysettha OT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0563D"/>
    <w:pPr>
      <w:ind w:left="400"/>
    </w:pPr>
  </w:style>
  <w:style w:type="paragraph" w:styleId="NoSpacing">
    <w:name w:val="No Spacing"/>
    <w:uiPriority w:val="1"/>
    <w:qFormat/>
    <w:rsid w:val="00D0563D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styleId="Strong">
    <w:name w:val="Strong"/>
    <w:qFormat/>
    <w:rsid w:val="00D0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CFAC-6F9E-4524-9C28-CA897B49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</dc:creator>
  <cp:lastModifiedBy>meo</cp:lastModifiedBy>
  <cp:revision>48</cp:revision>
  <cp:lastPrinted>2022-01-22T02:35:00Z</cp:lastPrinted>
  <dcterms:created xsi:type="dcterms:W3CDTF">2022-01-18T08:10:00Z</dcterms:created>
  <dcterms:modified xsi:type="dcterms:W3CDTF">2022-05-12T08:36:00Z</dcterms:modified>
</cp:coreProperties>
</file>